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FDF6E" w14:textId="77777777" w:rsidR="00AC3467" w:rsidRPr="00BC71CE" w:rsidRDefault="004204E3" w:rsidP="00827584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pict w14:anchorId="7D60B1E9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AC3467" w:rsidRPr="00BC71CE">
        <w:rPr>
          <w:rFonts w:asciiTheme="minorHAnsi" w:hAnsiTheme="minorHAnsi" w:cstheme="minorHAnsi"/>
          <w:b/>
          <w:bCs/>
          <w:noProof/>
          <w:sz w:val="22"/>
          <w:szCs w:val="22"/>
        </w:rPr>
        <w:t>Decreto "Cura Italia"</w:t>
      </w:r>
      <w:r w:rsidR="00BC71CE" w:rsidRPr="00BC71CE">
        <w:rPr>
          <w:rFonts w:asciiTheme="minorHAnsi" w:hAnsiTheme="minorHAnsi" w:cstheme="minorHAnsi"/>
          <w:b/>
          <w:bCs/>
          <w:noProof/>
          <w:sz w:val="22"/>
          <w:szCs w:val="22"/>
        </w:rPr>
        <w:t>: s</w:t>
      </w:r>
      <w:r w:rsidR="00AC3467" w:rsidRPr="00BC71CE">
        <w:rPr>
          <w:rFonts w:asciiTheme="minorHAnsi" w:hAnsiTheme="minorHAnsi" w:cstheme="minorHAnsi"/>
          <w:b/>
          <w:bCs/>
          <w:noProof/>
          <w:sz w:val="22"/>
          <w:szCs w:val="22"/>
        </w:rPr>
        <w:t>ospensione degli adempimenti e dei versamenti dei contributi</w:t>
      </w:r>
      <w:r w:rsidR="003D2B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previdenziali e assistenziali</w:t>
      </w:r>
    </w:p>
    <w:p w14:paraId="1C8B8A08" w14:textId="77777777" w:rsidR="00AC3467" w:rsidRPr="00BC71CE" w:rsidRDefault="00AC3467" w:rsidP="00827584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303B2442" w14:textId="77777777" w:rsidR="00003ACA" w:rsidRPr="00BC71CE" w:rsidRDefault="00AC3467" w:rsidP="00827584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C71CE">
        <w:rPr>
          <w:rFonts w:asciiTheme="minorHAnsi" w:hAnsiTheme="minorHAnsi" w:cstheme="minorHAnsi"/>
          <w:bCs/>
          <w:noProof/>
          <w:sz w:val="22"/>
          <w:szCs w:val="22"/>
        </w:rPr>
        <w:t>Chiarimenti INPS su quota a carico dei dipendenti</w:t>
      </w:r>
    </w:p>
    <w:p w14:paraId="67EAB929" w14:textId="77777777" w:rsidR="00003ACA" w:rsidRDefault="00003ACA" w:rsidP="00827584">
      <w:pPr>
        <w:pStyle w:val="Testonormale"/>
        <w:ind w:left="142"/>
        <w:jc w:val="both"/>
        <w:rPr>
          <w:rFonts w:asciiTheme="minorHAnsi" w:hAnsiTheme="minorHAnsi" w:cstheme="minorHAnsi"/>
          <w:szCs w:val="22"/>
        </w:rPr>
      </w:pPr>
    </w:p>
    <w:p w14:paraId="32CE5B26" w14:textId="77777777" w:rsidR="003D2BDA" w:rsidRPr="00BC71CE" w:rsidRDefault="003D2BDA" w:rsidP="00827584">
      <w:pPr>
        <w:pStyle w:val="Testonormale"/>
        <w:ind w:left="142"/>
        <w:jc w:val="both"/>
        <w:rPr>
          <w:rFonts w:asciiTheme="minorHAnsi" w:hAnsiTheme="minorHAnsi" w:cstheme="minorHAnsi"/>
          <w:szCs w:val="22"/>
        </w:rPr>
      </w:pPr>
    </w:p>
    <w:p w14:paraId="318B80F2" w14:textId="6895CE83" w:rsidR="003D2BDA" w:rsidRDefault="00BC71CE" w:rsidP="00827584">
      <w:pPr>
        <w:pStyle w:val="Testonormale"/>
        <w:ind w:left="142"/>
        <w:jc w:val="both"/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</w:pPr>
      <w:r w:rsidRPr="00BC71CE"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  <w:t xml:space="preserve">Informiamo che l’INPS, con il </w:t>
      </w:r>
      <w:r w:rsidRPr="00A97532"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  <w:t xml:space="preserve">messaggio </w:t>
      </w:r>
      <w:r w:rsidRPr="00A97532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>allegato</w:t>
      </w:r>
      <w:r w:rsidRPr="00BC71CE"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  <w:t xml:space="preserve">, ha fornito chiarimenti relativi alla sospensione degli adempimenti e dei versamenti dei contributi previdenziali e assistenziali. In particolar modo si è reso necessario un intervento da parte del Ministero del Lavoro e delle </w:t>
      </w:r>
      <w:r w:rsidR="00A97532"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  <w:t>P</w:t>
      </w:r>
      <w:r w:rsidRPr="00BC71CE"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  <w:t xml:space="preserve">olitiche sociali, sulla questione relativa all’obbligo di riversamento delle ritenute previdenziali effettuate dal datore di lavoro interessato dalla sospensione degli adempimenti e dei versamenti dei contributi previdenziali e assistenziali prevista dalle disposizioni. </w:t>
      </w:r>
    </w:p>
    <w:p w14:paraId="4FDE89F9" w14:textId="77777777" w:rsidR="003D2BDA" w:rsidRDefault="003D2BDA" w:rsidP="00827584">
      <w:pPr>
        <w:pStyle w:val="Testonormale"/>
        <w:ind w:left="142"/>
        <w:jc w:val="both"/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</w:pPr>
    </w:p>
    <w:p w14:paraId="275FE8EE" w14:textId="698DF2EF" w:rsidR="003D2BDA" w:rsidRDefault="00BC71CE" w:rsidP="00827584">
      <w:pPr>
        <w:pStyle w:val="Testonormale"/>
        <w:ind w:left="142"/>
        <w:jc w:val="both"/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</w:pPr>
      <w:r w:rsidRPr="00BC71CE"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  <w:t xml:space="preserve">Come chiarito nel messaggio INPS in commento, il favor nei confronti dei creditori di imposta, che caratterizza tutto il Decreto legge </w:t>
      </w:r>
      <w:r w:rsidR="00A97532"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  <w:t>“</w:t>
      </w:r>
      <w:r w:rsidRPr="00BC71CE"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  <w:t>Cura Italia</w:t>
      </w:r>
      <w:r w:rsidR="00A97532"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  <w:t>”</w:t>
      </w:r>
      <w:r w:rsidRPr="00BC71CE"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  <w:t xml:space="preserve">, ha indotto a ritenere che la sospensione degli adempimenti e dei versamenti dei contributi previdenziali e assistenziali comprenda anche quelli relativi alla quota a carico dei lavoratori dipendenti, fermo restando l’obbligo di riversamento all’Istituto entro la data di ripresa dei versamenti in un’unica soluzione, senza applicazione di sanzioni e interessi, o mediante rateizzazione, fino ad un massimo di cinque rate mensili di pari importo, senza applicazione di sanzioni e interessi. </w:t>
      </w:r>
    </w:p>
    <w:p w14:paraId="2577B347" w14:textId="77777777" w:rsidR="003D2BDA" w:rsidRDefault="003D2BDA" w:rsidP="00827584">
      <w:pPr>
        <w:pStyle w:val="Testonormale"/>
        <w:ind w:left="142"/>
        <w:jc w:val="both"/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</w:pPr>
    </w:p>
    <w:p w14:paraId="7C2562D6" w14:textId="05ADAE5E" w:rsidR="003D2BDA" w:rsidRDefault="00BC71CE" w:rsidP="00827584">
      <w:pPr>
        <w:pStyle w:val="Testonormale"/>
        <w:ind w:left="142"/>
        <w:jc w:val="both"/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</w:pPr>
      <w:r w:rsidRPr="00BC71CE"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  <w:t xml:space="preserve">Lo stesso favor nei confronti dei creditori d’imposta induce a ritenere sospeso anche il termine di tre mesi, decorrente dalla data di notifica, relativo agli atti di accertamento notificati prima dell’emergenza relativi all’omesso versamento di ritenute previdenziali. Sempre in relazione </w:t>
      </w:r>
      <w:r w:rsidR="00A97532"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  <w:t>a</w:t>
      </w:r>
      <w:r w:rsidRPr="00BC71CE"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  <w:t xml:space="preserve">i contributi interessati dalla sospensione prevista dai decreti sull’emergenza Coronavirus. </w:t>
      </w:r>
    </w:p>
    <w:p w14:paraId="414DA6DA" w14:textId="77777777" w:rsidR="003D2BDA" w:rsidRDefault="003D2BDA" w:rsidP="00827584">
      <w:pPr>
        <w:pStyle w:val="Testonormale"/>
        <w:ind w:left="142"/>
        <w:jc w:val="both"/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</w:pPr>
    </w:p>
    <w:p w14:paraId="5B06BD74" w14:textId="77777777" w:rsidR="00003ACA" w:rsidRPr="00BC71CE" w:rsidRDefault="00BC71CE" w:rsidP="00827584">
      <w:pPr>
        <w:pStyle w:val="Testonormale"/>
        <w:ind w:left="142"/>
        <w:jc w:val="both"/>
        <w:rPr>
          <w:rFonts w:asciiTheme="minorHAnsi" w:hAnsiTheme="minorHAnsi" w:cstheme="minorHAnsi"/>
          <w:szCs w:val="22"/>
        </w:rPr>
      </w:pPr>
      <w:r w:rsidRPr="00BC71CE"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  <w:t>Alla cessazione del periodo di sospensione, riprenderà a decorrere il termine di tre mesi assegnato con l’atto di accertamento già notificato. </w:t>
      </w:r>
    </w:p>
    <w:p w14:paraId="2C9EF730" w14:textId="77777777" w:rsidR="00C43191" w:rsidRPr="00BC71CE" w:rsidRDefault="00C43191" w:rsidP="00003ACA">
      <w:pPr>
        <w:pStyle w:val="Testonormale"/>
        <w:ind w:left="142"/>
        <w:jc w:val="both"/>
        <w:rPr>
          <w:rFonts w:asciiTheme="minorHAnsi" w:hAnsiTheme="minorHAnsi" w:cstheme="minorHAnsi"/>
          <w:szCs w:val="22"/>
        </w:rPr>
      </w:pPr>
    </w:p>
    <w:p w14:paraId="697DC36D" w14:textId="77777777" w:rsidR="00C43191" w:rsidRPr="00BC71CE" w:rsidRDefault="00C43191" w:rsidP="00003ACA">
      <w:pPr>
        <w:pStyle w:val="Testonormale"/>
        <w:ind w:left="142"/>
        <w:jc w:val="both"/>
        <w:rPr>
          <w:rFonts w:asciiTheme="minorHAnsi" w:hAnsiTheme="minorHAnsi" w:cstheme="minorHAnsi"/>
          <w:szCs w:val="22"/>
        </w:rPr>
      </w:pPr>
    </w:p>
    <w:p w14:paraId="18BF2862" w14:textId="77777777" w:rsidR="00E75AB7" w:rsidRDefault="00E75AB7" w:rsidP="00003ACA">
      <w:pPr>
        <w:pStyle w:val="Testonormale"/>
        <w:ind w:left="142"/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787CEDC6" w14:textId="77777777" w:rsidR="003D2BDA" w:rsidRPr="00BC71CE" w:rsidRDefault="003D2BDA" w:rsidP="00003ACA">
      <w:pPr>
        <w:pStyle w:val="Testonormale"/>
        <w:ind w:left="142"/>
        <w:jc w:val="both"/>
        <w:rPr>
          <w:rFonts w:asciiTheme="minorHAnsi" w:hAnsiTheme="minorHAnsi" w:cstheme="minorHAnsi"/>
          <w:szCs w:val="22"/>
        </w:rPr>
      </w:pPr>
    </w:p>
    <w:p w14:paraId="6BBAAB48" w14:textId="77777777" w:rsidR="00A7481A" w:rsidRPr="00BC71CE" w:rsidRDefault="00A7481A" w:rsidP="00003AC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C71CE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7349C7CA" w14:textId="77777777" w:rsidR="00A7481A" w:rsidRPr="00BC71CE" w:rsidRDefault="00A7481A" w:rsidP="00003ACA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C71CE">
        <w:rPr>
          <w:rFonts w:asciiTheme="minorHAnsi" w:hAnsiTheme="minorHAnsi" w:cstheme="minorHAnsi"/>
          <w:sz w:val="22"/>
          <w:szCs w:val="22"/>
        </w:rPr>
        <w:t>Confindustria Umbria</w:t>
      </w:r>
    </w:p>
    <w:p w14:paraId="70827A1B" w14:textId="77777777" w:rsidR="00A7481A" w:rsidRPr="00BC71CE" w:rsidRDefault="00A7481A" w:rsidP="00003ACA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C71CE">
        <w:rPr>
          <w:rFonts w:asciiTheme="minorHAnsi" w:hAnsiTheme="minorHAnsi" w:cstheme="minorHAnsi"/>
          <w:sz w:val="22"/>
          <w:szCs w:val="22"/>
        </w:rPr>
        <w:t xml:space="preserve">Area Relazioni Industriali – </w:t>
      </w:r>
      <w:hyperlink r:id="rId7" w:history="1">
        <w:r w:rsidRPr="00BC71CE">
          <w:rPr>
            <w:rStyle w:val="Collegamentoipertestuale"/>
            <w:rFonts w:asciiTheme="minorHAnsi" w:hAnsiTheme="minorHAnsi" w:cstheme="minorHAnsi"/>
            <w:color w:val="0066CC"/>
            <w:sz w:val="22"/>
            <w:szCs w:val="22"/>
          </w:rPr>
          <w:t>sindacale@confindustria.umbria.it</w:t>
        </w:r>
      </w:hyperlink>
      <w:r w:rsidRPr="00BC71CE">
        <w:rPr>
          <w:rFonts w:asciiTheme="minorHAnsi" w:hAnsiTheme="minorHAnsi" w:cstheme="minorHAnsi"/>
          <w:sz w:val="22"/>
          <w:szCs w:val="22"/>
        </w:rPr>
        <w:t>– 075/58201 – 0744/443411</w:t>
      </w:r>
    </w:p>
    <w:p w14:paraId="58934309" w14:textId="77777777" w:rsidR="008369DA" w:rsidRPr="00BC71CE" w:rsidRDefault="008369DA" w:rsidP="00003AC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47F9965" w14:textId="77777777" w:rsidR="00876AC7" w:rsidRPr="00BC71CE" w:rsidRDefault="00876AC7" w:rsidP="00003AC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E2C8B76" w14:textId="77777777" w:rsidR="00876AC7" w:rsidRPr="00BC71CE" w:rsidRDefault="00876AC7" w:rsidP="00003AC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1DEF0A8E" w14:textId="77777777" w:rsidR="00C43191" w:rsidRPr="00BC71CE" w:rsidRDefault="00C43191" w:rsidP="00003AC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674B782" w14:textId="77777777" w:rsidR="00876AC7" w:rsidRPr="00BC71CE" w:rsidRDefault="00876AC7" w:rsidP="00003AC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6B0F2D4" w14:textId="77777777" w:rsidR="00783E6E" w:rsidRPr="00BC71CE" w:rsidRDefault="00952E48" w:rsidP="00003AC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BC71CE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2F343F" w:rsidRPr="00BC71CE">
        <w:rPr>
          <w:rFonts w:asciiTheme="minorHAnsi" w:hAnsiTheme="minorHAnsi" w:cstheme="minorHAnsi"/>
          <w:sz w:val="22"/>
          <w:szCs w:val="22"/>
        </w:rPr>
        <w:t>2</w:t>
      </w:r>
      <w:r w:rsidR="00827584" w:rsidRPr="00BC71CE">
        <w:rPr>
          <w:rFonts w:asciiTheme="minorHAnsi" w:hAnsiTheme="minorHAnsi" w:cstheme="minorHAnsi"/>
          <w:sz w:val="22"/>
          <w:szCs w:val="22"/>
        </w:rPr>
        <w:t>7</w:t>
      </w:r>
      <w:r w:rsidR="00FA75F7" w:rsidRPr="00BC71CE">
        <w:rPr>
          <w:rFonts w:asciiTheme="minorHAnsi" w:hAnsiTheme="minorHAnsi" w:cstheme="minorHAnsi"/>
          <w:sz w:val="22"/>
          <w:szCs w:val="22"/>
        </w:rPr>
        <w:t>/03</w:t>
      </w:r>
      <w:r w:rsidR="001B318E" w:rsidRPr="00BC71CE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BC71CE" w:rsidSect="004E62C8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B62B3" w14:textId="77777777" w:rsidR="004204E3" w:rsidRDefault="004204E3">
      <w:r>
        <w:separator/>
      </w:r>
    </w:p>
  </w:endnote>
  <w:endnote w:type="continuationSeparator" w:id="0">
    <w:p w14:paraId="5E395AB5" w14:textId="77777777" w:rsidR="004204E3" w:rsidRDefault="0042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2D77F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6381E153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08AE2438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1BB01D83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214AB" w14:textId="77777777" w:rsidR="004204E3" w:rsidRDefault="004204E3">
      <w:r>
        <w:separator/>
      </w:r>
    </w:p>
  </w:footnote>
  <w:footnote w:type="continuationSeparator" w:id="0">
    <w:p w14:paraId="1781FFE0" w14:textId="77777777" w:rsidR="004204E3" w:rsidRDefault="00420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4B17763A" w14:textId="77777777" w:rsidTr="00952E48">
      <w:tc>
        <w:tcPr>
          <w:tcW w:w="900" w:type="dxa"/>
        </w:tcPr>
        <w:p w14:paraId="21E52057" w14:textId="77777777" w:rsidR="001867E9" w:rsidRDefault="0064252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03004FFA" wp14:editId="3E08E3AA">
                <wp:extent cx="514350" cy="495300"/>
                <wp:effectExtent l="1905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6E166F49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6DB840D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509DA6DE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3A0EA4E" w14:textId="77777777" w:rsidTr="00952E48">
      <w:tc>
        <w:tcPr>
          <w:tcW w:w="900" w:type="dxa"/>
        </w:tcPr>
        <w:p w14:paraId="5E1F784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855C9C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0E2BBC68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3EE789D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5F49985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D01"/>
    <w:multiLevelType w:val="hybridMultilevel"/>
    <w:tmpl w:val="3EBC2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E32"/>
    <w:multiLevelType w:val="hybridMultilevel"/>
    <w:tmpl w:val="DBBAF888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4065AF"/>
    <w:multiLevelType w:val="hybridMultilevel"/>
    <w:tmpl w:val="2586F2A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445C"/>
    <w:multiLevelType w:val="hybridMultilevel"/>
    <w:tmpl w:val="6A78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EF0"/>
    <w:multiLevelType w:val="hybridMultilevel"/>
    <w:tmpl w:val="4574F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6D76"/>
    <w:multiLevelType w:val="hybridMultilevel"/>
    <w:tmpl w:val="939413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A0C2BC9"/>
    <w:multiLevelType w:val="hybridMultilevel"/>
    <w:tmpl w:val="16A0761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F2C3CD2"/>
    <w:multiLevelType w:val="hybridMultilevel"/>
    <w:tmpl w:val="FE44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25E83"/>
    <w:multiLevelType w:val="hybridMultilevel"/>
    <w:tmpl w:val="1C542810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3C32BF"/>
    <w:multiLevelType w:val="hybridMultilevel"/>
    <w:tmpl w:val="56E8611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7777"/>
    <w:multiLevelType w:val="hybridMultilevel"/>
    <w:tmpl w:val="3D24D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4482D"/>
    <w:multiLevelType w:val="hybridMultilevel"/>
    <w:tmpl w:val="544A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23F39"/>
    <w:multiLevelType w:val="hybridMultilevel"/>
    <w:tmpl w:val="CD3E62D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2AB1"/>
    <w:multiLevelType w:val="hybridMultilevel"/>
    <w:tmpl w:val="1810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12"/>
    <w:multiLevelType w:val="hybridMultilevel"/>
    <w:tmpl w:val="788AB9B0"/>
    <w:lvl w:ilvl="0" w:tplc="3DEC1B4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4435E11"/>
    <w:multiLevelType w:val="hybridMultilevel"/>
    <w:tmpl w:val="F34E967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49D540B"/>
    <w:multiLevelType w:val="hybridMultilevel"/>
    <w:tmpl w:val="B82CDEE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4D93F68"/>
    <w:multiLevelType w:val="hybridMultilevel"/>
    <w:tmpl w:val="321838BE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6D160DE"/>
    <w:multiLevelType w:val="hybridMultilevel"/>
    <w:tmpl w:val="60C28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56C8D"/>
    <w:multiLevelType w:val="hybridMultilevel"/>
    <w:tmpl w:val="611CD8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8D76B38"/>
    <w:multiLevelType w:val="hybridMultilevel"/>
    <w:tmpl w:val="146A8D98"/>
    <w:lvl w:ilvl="0" w:tplc="9A7CECA0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CC83544"/>
    <w:multiLevelType w:val="hybridMultilevel"/>
    <w:tmpl w:val="CA56DB9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86F13"/>
    <w:multiLevelType w:val="hybridMultilevel"/>
    <w:tmpl w:val="1A36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81843"/>
    <w:multiLevelType w:val="multilevel"/>
    <w:tmpl w:val="050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078E9"/>
    <w:multiLevelType w:val="hybridMultilevel"/>
    <w:tmpl w:val="44AC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44E2C"/>
    <w:multiLevelType w:val="hybridMultilevel"/>
    <w:tmpl w:val="D1262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F2D85"/>
    <w:multiLevelType w:val="hybridMultilevel"/>
    <w:tmpl w:val="E132C80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6380D9E"/>
    <w:multiLevelType w:val="hybridMultilevel"/>
    <w:tmpl w:val="11A66F5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582325"/>
    <w:multiLevelType w:val="hybridMultilevel"/>
    <w:tmpl w:val="1C682A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210FF"/>
    <w:multiLevelType w:val="hybridMultilevel"/>
    <w:tmpl w:val="10D64A66"/>
    <w:lvl w:ilvl="0" w:tplc="7110F6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20E58"/>
    <w:multiLevelType w:val="hybridMultilevel"/>
    <w:tmpl w:val="882EE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B6D04"/>
    <w:multiLevelType w:val="hybridMultilevel"/>
    <w:tmpl w:val="463A9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457D3"/>
    <w:multiLevelType w:val="hybridMultilevel"/>
    <w:tmpl w:val="1D465102"/>
    <w:lvl w:ilvl="0" w:tplc="8974A3AA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E0A521D"/>
    <w:multiLevelType w:val="hybridMultilevel"/>
    <w:tmpl w:val="E78EE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095865"/>
    <w:multiLevelType w:val="hybridMultilevel"/>
    <w:tmpl w:val="1AD0E0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31DD0"/>
    <w:multiLevelType w:val="hybridMultilevel"/>
    <w:tmpl w:val="545CDC5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3CC26CE"/>
    <w:multiLevelType w:val="hybridMultilevel"/>
    <w:tmpl w:val="CE145E36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46170"/>
    <w:multiLevelType w:val="hybridMultilevel"/>
    <w:tmpl w:val="28245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20D64"/>
    <w:multiLevelType w:val="hybridMultilevel"/>
    <w:tmpl w:val="CD8020C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364986"/>
    <w:multiLevelType w:val="hybridMultilevel"/>
    <w:tmpl w:val="DDBCF3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06005"/>
    <w:multiLevelType w:val="hybridMultilevel"/>
    <w:tmpl w:val="40429A6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9"/>
  </w:num>
  <w:num w:numId="4">
    <w:abstractNumId w:val="3"/>
  </w:num>
  <w:num w:numId="5">
    <w:abstractNumId w:val="34"/>
  </w:num>
  <w:num w:numId="6">
    <w:abstractNumId w:val="30"/>
  </w:num>
  <w:num w:numId="7">
    <w:abstractNumId w:val="14"/>
  </w:num>
  <w:num w:numId="8">
    <w:abstractNumId w:val="1"/>
  </w:num>
  <w:num w:numId="9">
    <w:abstractNumId w:val="8"/>
  </w:num>
  <w:num w:numId="10">
    <w:abstractNumId w:val="2"/>
  </w:num>
  <w:num w:numId="11">
    <w:abstractNumId w:val="39"/>
  </w:num>
  <w:num w:numId="12">
    <w:abstractNumId w:val="33"/>
  </w:num>
  <w:num w:numId="13">
    <w:abstractNumId w:val="21"/>
  </w:num>
  <w:num w:numId="14">
    <w:abstractNumId w:val="0"/>
  </w:num>
  <w:num w:numId="15">
    <w:abstractNumId w:val="4"/>
  </w:num>
  <w:num w:numId="16">
    <w:abstractNumId w:val="11"/>
  </w:num>
  <w:num w:numId="17">
    <w:abstractNumId w:val="24"/>
  </w:num>
  <w:num w:numId="18">
    <w:abstractNumId w:val="22"/>
  </w:num>
  <w:num w:numId="19">
    <w:abstractNumId w:val="38"/>
  </w:num>
  <w:num w:numId="20">
    <w:abstractNumId w:val="12"/>
  </w:num>
  <w:num w:numId="21">
    <w:abstractNumId w:val="16"/>
  </w:num>
  <w:num w:numId="22">
    <w:abstractNumId w:val="13"/>
  </w:num>
  <w:num w:numId="23">
    <w:abstractNumId w:val="10"/>
  </w:num>
  <w:num w:numId="24">
    <w:abstractNumId w:val="18"/>
  </w:num>
  <w:num w:numId="25">
    <w:abstractNumId w:val="3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36"/>
  </w:num>
  <w:num w:numId="29">
    <w:abstractNumId w:val="26"/>
  </w:num>
  <w:num w:numId="30">
    <w:abstractNumId w:val="41"/>
  </w:num>
  <w:num w:numId="31">
    <w:abstractNumId w:val="27"/>
  </w:num>
  <w:num w:numId="32">
    <w:abstractNumId w:val="7"/>
  </w:num>
  <w:num w:numId="33">
    <w:abstractNumId w:val="25"/>
  </w:num>
  <w:num w:numId="34">
    <w:abstractNumId w:val="17"/>
  </w:num>
  <w:num w:numId="35">
    <w:abstractNumId w:val="35"/>
  </w:num>
  <w:num w:numId="36">
    <w:abstractNumId w:val="28"/>
  </w:num>
  <w:num w:numId="37">
    <w:abstractNumId w:val="5"/>
  </w:num>
  <w:num w:numId="38">
    <w:abstractNumId w:val="37"/>
  </w:num>
  <w:num w:numId="39">
    <w:abstractNumId w:val="6"/>
  </w:num>
  <w:num w:numId="40">
    <w:abstractNumId w:val="42"/>
  </w:num>
  <w:num w:numId="41">
    <w:abstractNumId w:val="19"/>
  </w:num>
  <w:num w:numId="42">
    <w:abstractNumId w:val="2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315E"/>
    <w:rsid w:val="00003ACA"/>
    <w:rsid w:val="00006F29"/>
    <w:rsid w:val="00012716"/>
    <w:rsid w:val="000143BB"/>
    <w:rsid w:val="00014CFE"/>
    <w:rsid w:val="00025316"/>
    <w:rsid w:val="000369D4"/>
    <w:rsid w:val="00037418"/>
    <w:rsid w:val="00040079"/>
    <w:rsid w:val="00040CFB"/>
    <w:rsid w:val="00052071"/>
    <w:rsid w:val="000529BE"/>
    <w:rsid w:val="000539CB"/>
    <w:rsid w:val="00053A2C"/>
    <w:rsid w:val="00054588"/>
    <w:rsid w:val="00060E02"/>
    <w:rsid w:val="000625BE"/>
    <w:rsid w:val="000637F2"/>
    <w:rsid w:val="000730C5"/>
    <w:rsid w:val="00080648"/>
    <w:rsid w:val="00080ADD"/>
    <w:rsid w:val="000813C4"/>
    <w:rsid w:val="0009548E"/>
    <w:rsid w:val="000A39EA"/>
    <w:rsid w:val="000A7082"/>
    <w:rsid w:val="000B06C6"/>
    <w:rsid w:val="000B40C1"/>
    <w:rsid w:val="000D36C6"/>
    <w:rsid w:val="000D4ADA"/>
    <w:rsid w:val="000D5694"/>
    <w:rsid w:val="000F0817"/>
    <w:rsid w:val="0010022F"/>
    <w:rsid w:val="00103B7C"/>
    <w:rsid w:val="001214E1"/>
    <w:rsid w:val="001225E9"/>
    <w:rsid w:val="00126D4F"/>
    <w:rsid w:val="001272CC"/>
    <w:rsid w:val="001311CA"/>
    <w:rsid w:val="00136808"/>
    <w:rsid w:val="00142E17"/>
    <w:rsid w:val="00151B1D"/>
    <w:rsid w:val="00151BDD"/>
    <w:rsid w:val="001674E2"/>
    <w:rsid w:val="001752E8"/>
    <w:rsid w:val="00177B26"/>
    <w:rsid w:val="00185763"/>
    <w:rsid w:val="001867E9"/>
    <w:rsid w:val="001A00A3"/>
    <w:rsid w:val="001A0EA6"/>
    <w:rsid w:val="001A61DB"/>
    <w:rsid w:val="001B1366"/>
    <w:rsid w:val="001B318E"/>
    <w:rsid w:val="001B5D5E"/>
    <w:rsid w:val="001C016B"/>
    <w:rsid w:val="001C0AB3"/>
    <w:rsid w:val="001C11E9"/>
    <w:rsid w:val="001C5C73"/>
    <w:rsid w:val="001D783D"/>
    <w:rsid w:val="001D7F3D"/>
    <w:rsid w:val="001E0909"/>
    <w:rsid w:val="001E720B"/>
    <w:rsid w:val="001F202A"/>
    <w:rsid w:val="001F48AB"/>
    <w:rsid w:val="00201059"/>
    <w:rsid w:val="0020292B"/>
    <w:rsid w:val="00210ED4"/>
    <w:rsid w:val="002166C4"/>
    <w:rsid w:val="002208CF"/>
    <w:rsid w:val="0022467F"/>
    <w:rsid w:val="00224BFB"/>
    <w:rsid w:val="0022540F"/>
    <w:rsid w:val="00227D8D"/>
    <w:rsid w:val="00237B46"/>
    <w:rsid w:val="0024092D"/>
    <w:rsid w:val="00245654"/>
    <w:rsid w:val="0025646E"/>
    <w:rsid w:val="0025789A"/>
    <w:rsid w:val="002650B4"/>
    <w:rsid w:val="00265FD1"/>
    <w:rsid w:val="00267F8E"/>
    <w:rsid w:val="002716D9"/>
    <w:rsid w:val="00273AA2"/>
    <w:rsid w:val="0027421E"/>
    <w:rsid w:val="00280A51"/>
    <w:rsid w:val="00285335"/>
    <w:rsid w:val="00293CF1"/>
    <w:rsid w:val="002A630A"/>
    <w:rsid w:val="002B1E14"/>
    <w:rsid w:val="002B5B1F"/>
    <w:rsid w:val="002B7EEB"/>
    <w:rsid w:val="002C4584"/>
    <w:rsid w:val="002C7117"/>
    <w:rsid w:val="002F343F"/>
    <w:rsid w:val="002F4BFF"/>
    <w:rsid w:val="0030052C"/>
    <w:rsid w:val="00300CDB"/>
    <w:rsid w:val="00301716"/>
    <w:rsid w:val="003037C6"/>
    <w:rsid w:val="00306EA7"/>
    <w:rsid w:val="00312532"/>
    <w:rsid w:val="00321F3E"/>
    <w:rsid w:val="003222D2"/>
    <w:rsid w:val="0034265F"/>
    <w:rsid w:val="003442C7"/>
    <w:rsid w:val="00345812"/>
    <w:rsid w:val="0034687E"/>
    <w:rsid w:val="00373318"/>
    <w:rsid w:val="00376C0F"/>
    <w:rsid w:val="00387C8D"/>
    <w:rsid w:val="003B1E94"/>
    <w:rsid w:val="003B6D95"/>
    <w:rsid w:val="003B7ED2"/>
    <w:rsid w:val="003C543B"/>
    <w:rsid w:val="003D1CBA"/>
    <w:rsid w:val="003D2BDA"/>
    <w:rsid w:val="003D6394"/>
    <w:rsid w:val="00415253"/>
    <w:rsid w:val="004204E3"/>
    <w:rsid w:val="004353E3"/>
    <w:rsid w:val="004432B6"/>
    <w:rsid w:val="0046276A"/>
    <w:rsid w:val="00472D2B"/>
    <w:rsid w:val="00493014"/>
    <w:rsid w:val="004941CA"/>
    <w:rsid w:val="004A343B"/>
    <w:rsid w:val="004C2CC8"/>
    <w:rsid w:val="004D48E8"/>
    <w:rsid w:val="004D4957"/>
    <w:rsid w:val="004E62C8"/>
    <w:rsid w:val="004E7405"/>
    <w:rsid w:val="00520F32"/>
    <w:rsid w:val="00531CA4"/>
    <w:rsid w:val="005521E7"/>
    <w:rsid w:val="005554A0"/>
    <w:rsid w:val="00562DBB"/>
    <w:rsid w:val="00565BA4"/>
    <w:rsid w:val="005679B6"/>
    <w:rsid w:val="00571978"/>
    <w:rsid w:val="00571AA5"/>
    <w:rsid w:val="00575EB3"/>
    <w:rsid w:val="00582C6F"/>
    <w:rsid w:val="005939C3"/>
    <w:rsid w:val="005B5EC1"/>
    <w:rsid w:val="005C3804"/>
    <w:rsid w:val="005C488C"/>
    <w:rsid w:val="005D4AA4"/>
    <w:rsid w:val="005D4BAA"/>
    <w:rsid w:val="005E2A6A"/>
    <w:rsid w:val="005E7CE7"/>
    <w:rsid w:val="005F136F"/>
    <w:rsid w:val="0060699C"/>
    <w:rsid w:val="0061012C"/>
    <w:rsid w:val="006123EB"/>
    <w:rsid w:val="00624801"/>
    <w:rsid w:val="00632313"/>
    <w:rsid w:val="006353D0"/>
    <w:rsid w:val="006411A6"/>
    <w:rsid w:val="00642520"/>
    <w:rsid w:val="00643E55"/>
    <w:rsid w:val="006475DC"/>
    <w:rsid w:val="0066599F"/>
    <w:rsid w:val="00670627"/>
    <w:rsid w:val="006715E5"/>
    <w:rsid w:val="00673C44"/>
    <w:rsid w:val="00676528"/>
    <w:rsid w:val="0068018D"/>
    <w:rsid w:val="0068354B"/>
    <w:rsid w:val="00687E20"/>
    <w:rsid w:val="0069445C"/>
    <w:rsid w:val="00695D17"/>
    <w:rsid w:val="006962AB"/>
    <w:rsid w:val="00696623"/>
    <w:rsid w:val="006C0991"/>
    <w:rsid w:val="006C2964"/>
    <w:rsid w:val="006C5530"/>
    <w:rsid w:val="006C55FF"/>
    <w:rsid w:val="006C6BFD"/>
    <w:rsid w:val="006C7D21"/>
    <w:rsid w:val="006E4296"/>
    <w:rsid w:val="006E765D"/>
    <w:rsid w:val="006F4A89"/>
    <w:rsid w:val="006F5462"/>
    <w:rsid w:val="006F6EC6"/>
    <w:rsid w:val="00701240"/>
    <w:rsid w:val="00705633"/>
    <w:rsid w:val="00706997"/>
    <w:rsid w:val="00714AA6"/>
    <w:rsid w:val="00721719"/>
    <w:rsid w:val="00727E86"/>
    <w:rsid w:val="00730B07"/>
    <w:rsid w:val="00731D76"/>
    <w:rsid w:val="00742B6A"/>
    <w:rsid w:val="0074414B"/>
    <w:rsid w:val="00744DE8"/>
    <w:rsid w:val="00747B81"/>
    <w:rsid w:val="007552B4"/>
    <w:rsid w:val="0075722D"/>
    <w:rsid w:val="007578BB"/>
    <w:rsid w:val="0076245B"/>
    <w:rsid w:val="007633F0"/>
    <w:rsid w:val="0078188D"/>
    <w:rsid w:val="0078268C"/>
    <w:rsid w:val="00783E6E"/>
    <w:rsid w:val="007911A1"/>
    <w:rsid w:val="00797FBA"/>
    <w:rsid w:val="007A4BC4"/>
    <w:rsid w:val="007B0324"/>
    <w:rsid w:val="007B28C2"/>
    <w:rsid w:val="007B72D4"/>
    <w:rsid w:val="007B7550"/>
    <w:rsid w:val="007E1CB1"/>
    <w:rsid w:val="007E52F6"/>
    <w:rsid w:val="007F34EA"/>
    <w:rsid w:val="008050CE"/>
    <w:rsid w:val="00812476"/>
    <w:rsid w:val="0082387C"/>
    <w:rsid w:val="00827584"/>
    <w:rsid w:val="0083206A"/>
    <w:rsid w:val="008327EF"/>
    <w:rsid w:val="008369DA"/>
    <w:rsid w:val="0083702B"/>
    <w:rsid w:val="008671AD"/>
    <w:rsid w:val="00876AC7"/>
    <w:rsid w:val="00890A42"/>
    <w:rsid w:val="00895D5A"/>
    <w:rsid w:val="008B27B1"/>
    <w:rsid w:val="008B5620"/>
    <w:rsid w:val="008B7397"/>
    <w:rsid w:val="008C01A5"/>
    <w:rsid w:val="008C21F3"/>
    <w:rsid w:val="008C6055"/>
    <w:rsid w:val="008C6FB9"/>
    <w:rsid w:val="008E4FD8"/>
    <w:rsid w:val="008F0D31"/>
    <w:rsid w:val="008F3555"/>
    <w:rsid w:val="008F5CA2"/>
    <w:rsid w:val="008F7F38"/>
    <w:rsid w:val="00917D5C"/>
    <w:rsid w:val="0092082A"/>
    <w:rsid w:val="009273A6"/>
    <w:rsid w:val="00932555"/>
    <w:rsid w:val="00944A2C"/>
    <w:rsid w:val="00951362"/>
    <w:rsid w:val="00952690"/>
    <w:rsid w:val="00952E48"/>
    <w:rsid w:val="00956C80"/>
    <w:rsid w:val="00972881"/>
    <w:rsid w:val="009728AA"/>
    <w:rsid w:val="00976B2D"/>
    <w:rsid w:val="00983919"/>
    <w:rsid w:val="009A181B"/>
    <w:rsid w:val="009C2862"/>
    <w:rsid w:val="009C66FF"/>
    <w:rsid w:val="009D26C3"/>
    <w:rsid w:val="009D42AF"/>
    <w:rsid w:val="009D524B"/>
    <w:rsid w:val="009E718E"/>
    <w:rsid w:val="009F5830"/>
    <w:rsid w:val="00A02167"/>
    <w:rsid w:val="00A029FA"/>
    <w:rsid w:val="00A108C5"/>
    <w:rsid w:val="00A20E87"/>
    <w:rsid w:val="00A2116B"/>
    <w:rsid w:val="00A35E9C"/>
    <w:rsid w:val="00A554C8"/>
    <w:rsid w:val="00A5706E"/>
    <w:rsid w:val="00A620B2"/>
    <w:rsid w:val="00A64B15"/>
    <w:rsid w:val="00A7481A"/>
    <w:rsid w:val="00A874BE"/>
    <w:rsid w:val="00A92403"/>
    <w:rsid w:val="00A97532"/>
    <w:rsid w:val="00AA0DD3"/>
    <w:rsid w:val="00AA6BBD"/>
    <w:rsid w:val="00AB5961"/>
    <w:rsid w:val="00AB6334"/>
    <w:rsid w:val="00AC09F6"/>
    <w:rsid w:val="00AC1D5C"/>
    <w:rsid w:val="00AC3467"/>
    <w:rsid w:val="00AC50B3"/>
    <w:rsid w:val="00AC65C7"/>
    <w:rsid w:val="00AD0B0E"/>
    <w:rsid w:val="00AD6736"/>
    <w:rsid w:val="00AE361C"/>
    <w:rsid w:val="00AE5C12"/>
    <w:rsid w:val="00AE79D7"/>
    <w:rsid w:val="00AF06D9"/>
    <w:rsid w:val="00AF0A65"/>
    <w:rsid w:val="00AF1EC1"/>
    <w:rsid w:val="00AF303A"/>
    <w:rsid w:val="00AF3B5F"/>
    <w:rsid w:val="00AF47B3"/>
    <w:rsid w:val="00B04CC0"/>
    <w:rsid w:val="00B1022E"/>
    <w:rsid w:val="00B1385A"/>
    <w:rsid w:val="00B14F74"/>
    <w:rsid w:val="00B27B4F"/>
    <w:rsid w:val="00B44EC6"/>
    <w:rsid w:val="00B50E3E"/>
    <w:rsid w:val="00B55997"/>
    <w:rsid w:val="00B56F41"/>
    <w:rsid w:val="00B65A90"/>
    <w:rsid w:val="00B71886"/>
    <w:rsid w:val="00B840F5"/>
    <w:rsid w:val="00B9787B"/>
    <w:rsid w:val="00B97A78"/>
    <w:rsid w:val="00BA7B76"/>
    <w:rsid w:val="00BB7D4D"/>
    <w:rsid w:val="00BC4801"/>
    <w:rsid w:val="00BC71CE"/>
    <w:rsid w:val="00BD544A"/>
    <w:rsid w:val="00BD60DB"/>
    <w:rsid w:val="00BE1FD2"/>
    <w:rsid w:val="00BF3D5C"/>
    <w:rsid w:val="00BF5DC1"/>
    <w:rsid w:val="00BF611A"/>
    <w:rsid w:val="00C061B6"/>
    <w:rsid w:val="00C07B97"/>
    <w:rsid w:val="00C10A7A"/>
    <w:rsid w:val="00C136E3"/>
    <w:rsid w:val="00C14167"/>
    <w:rsid w:val="00C20F49"/>
    <w:rsid w:val="00C23FBE"/>
    <w:rsid w:val="00C43191"/>
    <w:rsid w:val="00C5244E"/>
    <w:rsid w:val="00C60183"/>
    <w:rsid w:val="00C61FD4"/>
    <w:rsid w:val="00C64412"/>
    <w:rsid w:val="00CA0CC6"/>
    <w:rsid w:val="00CA1FD0"/>
    <w:rsid w:val="00CA3A0B"/>
    <w:rsid w:val="00CA5FB4"/>
    <w:rsid w:val="00CB1241"/>
    <w:rsid w:val="00CB1898"/>
    <w:rsid w:val="00CB45BC"/>
    <w:rsid w:val="00CC42BA"/>
    <w:rsid w:val="00CC679B"/>
    <w:rsid w:val="00CC6FE5"/>
    <w:rsid w:val="00CE4677"/>
    <w:rsid w:val="00CE49E0"/>
    <w:rsid w:val="00CF3C98"/>
    <w:rsid w:val="00D12E1E"/>
    <w:rsid w:val="00D32FC7"/>
    <w:rsid w:val="00D33826"/>
    <w:rsid w:val="00D4228E"/>
    <w:rsid w:val="00D50F2A"/>
    <w:rsid w:val="00D54A18"/>
    <w:rsid w:val="00D71FF5"/>
    <w:rsid w:val="00D7289C"/>
    <w:rsid w:val="00D73825"/>
    <w:rsid w:val="00D76BFB"/>
    <w:rsid w:val="00D77D9A"/>
    <w:rsid w:val="00D77E54"/>
    <w:rsid w:val="00D8225F"/>
    <w:rsid w:val="00D86558"/>
    <w:rsid w:val="00DA5995"/>
    <w:rsid w:val="00DB712C"/>
    <w:rsid w:val="00DC0AA7"/>
    <w:rsid w:val="00DC0ED4"/>
    <w:rsid w:val="00DC7F97"/>
    <w:rsid w:val="00DD3C06"/>
    <w:rsid w:val="00DE65AF"/>
    <w:rsid w:val="00DF757F"/>
    <w:rsid w:val="00E16E31"/>
    <w:rsid w:val="00E20570"/>
    <w:rsid w:val="00E27EE9"/>
    <w:rsid w:val="00E36D39"/>
    <w:rsid w:val="00E44B8E"/>
    <w:rsid w:val="00E47D5B"/>
    <w:rsid w:val="00E54AAE"/>
    <w:rsid w:val="00E71CEB"/>
    <w:rsid w:val="00E739A4"/>
    <w:rsid w:val="00E74643"/>
    <w:rsid w:val="00E75AB7"/>
    <w:rsid w:val="00E85233"/>
    <w:rsid w:val="00E9459A"/>
    <w:rsid w:val="00E95BEF"/>
    <w:rsid w:val="00E95DDE"/>
    <w:rsid w:val="00EA4465"/>
    <w:rsid w:val="00EA77EA"/>
    <w:rsid w:val="00EB1B2C"/>
    <w:rsid w:val="00EB1E0A"/>
    <w:rsid w:val="00EB3C38"/>
    <w:rsid w:val="00EB58A5"/>
    <w:rsid w:val="00EB5EDF"/>
    <w:rsid w:val="00EB5F34"/>
    <w:rsid w:val="00EC0D5D"/>
    <w:rsid w:val="00EC1344"/>
    <w:rsid w:val="00EC6098"/>
    <w:rsid w:val="00ED281B"/>
    <w:rsid w:val="00ED2B9F"/>
    <w:rsid w:val="00ED6E2C"/>
    <w:rsid w:val="00ED7B1E"/>
    <w:rsid w:val="00EE18FB"/>
    <w:rsid w:val="00F04916"/>
    <w:rsid w:val="00F0497F"/>
    <w:rsid w:val="00F106A1"/>
    <w:rsid w:val="00F169DE"/>
    <w:rsid w:val="00F23D65"/>
    <w:rsid w:val="00F32A75"/>
    <w:rsid w:val="00F42FDE"/>
    <w:rsid w:val="00F4663F"/>
    <w:rsid w:val="00F5162A"/>
    <w:rsid w:val="00F51DA0"/>
    <w:rsid w:val="00F52882"/>
    <w:rsid w:val="00F54D35"/>
    <w:rsid w:val="00F60480"/>
    <w:rsid w:val="00F7718A"/>
    <w:rsid w:val="00F90DEA"/>
    <w:rsid w:val="00F94CCF"/>
    <w:rsid w:val="00F97A6E"/>
    <w:rsid w:val="00FA09DD"/>
    <w:rsid w:val="00FA1B14"/>
    <w:rsid w:val="00FA75F7"/>
    <w:rsid w:val="00FC185C"/>
    <w:rsid w:val="00FC53D5"/>
    <w:rsid w:val="00FC6664"/>
    <w:rsid w:val="00FD1D1D"/>
    <w:rsid w:val="00FD5DAB"/>
    <w:rsid w:val="00FD5E8C"/>
    <w:rsid w:val="00FE45A1"/>
    <w:rsid w:val="00FF1A8D"/>
    <w:rsid w:val="00FF2346"/>
    <w:rsid w:val="00FF55A3"/>
    <w:rsid w:val="00FF5776"/>
    <w:rsid w:val="00FF5D8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40A941"/>
  <w15:docId w15:val="{BD5B466A-2A5B-4067-9B09-E2C35C96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526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26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2690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95269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fobase">
    <w:name w:val="[Paragrafo base]"/>
    <w:basedOn w:val="Normale"/>
    <w:uiPriority w:val="99"/>
    <w:rsid w:val="00676528"/>
    <w:pPr>
      <w:autoSpaceDE w:val="0"/>
      <w:autoSpaceDN w:val="0"/>
      <w:spacing w:line="288" w:lineRule="auto"/>
    </w:pPr>
    <w:rPr>
      <w:rFonts w:ascii="MinionPro-Regular" w:eastAsia="Calibri" w:hAnsi="MinionPro-Regular" w:cs="Calibri"/>
      <w:color w:val="000000"/>
      <w:lang w:eastAsia="ja-JP"/>
    </w:rPr>
  </w:style>
  <w:style w:type="paragraph" w:styleId="NormaleWeb">
    <w:name w:val="Normal (Web)"/>
    <w:basedOn w:val="Normale"/>
    <w:uiPriority w:val="99"/>
    <w:semiHidden/>
    <w:unhideWhenUsed/>
    <w:rsid w:val="00C61FD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5C38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5C3804"/>
    <w:rPr>
      <w:rFonts w:ascii="Calibri" w:eastAsia="Calibri" w:hAnsi="Calibri" w:cs="Consolas"/>
      <w:sz w:val="22"/>
      <w:szCs w:val="21"/>
      <w:lang w:eastAsia="en-US"/>
    </w:rPr>
  </w:style>
  <w:style w:type="paragraph" w:customStyle="1" w:styleId="xmsonormal">
    <w:name w:val="x_msonormal"/>
    <w:basedOn w:val="Normale"/>
    <w:uiPriority w:val="99"/>
    <w:semiHidden/>
    <w:rsid w:val="00D4228E"/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rsid w:val="000D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75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ndacal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2099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mailto:sindacale@confindustria.umbria.it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7</cp:revision>
  <cp:lastPrinted>2019-11-18T08:55:00Z</cp:lastPrinted>
  <dcterms:created xsi:type="dcterms:W3CDTF">2020-03-27T08:32:00Z</dcterms:created>
  <dcterms:modified xsi:type="dcterms:W3CDTF">2020-03-27T10:19:00Z</dcterms:modified>
</cp:coreProperties>
</file>