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6658" w14:textId="17DC4796" w:rsidR="00FA4B03" w:rsidRPr="00777439" w:rsidRDefault="00157D1B" w:rsidP="00FA4B03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A430D">
        <w:rPr>
          <w:rFonts w:ascii="Calibri" w:hAnsi="Calibri"/>
          <w:b/>
          <w:bCs/>
          <w:sz w:val="22"/>
          <w:szCs w:val="22"/>
        </w:rPr>
        <w:t>Emerg</w:t>
      </w:r>
      <w:r w:rsidR="00A238FB">
        <w:rPr>
          <w:rFonts w:ascii="Calibri" w:hAnsi="Calibri"/>
          <w:b/>
          <w:bCs/>
          <w:sz w:val="22"/>
          <w:szCs w:val="22"/>
        </w:rPr>
        <w:t>enza COVID-19: istruzioni per l’importazione di Dpi</w:t>
      </w:r>
    </w:p>
    <w:p w14:paraId="5A4FB487" w14:textId="76DCE886" w:rsidR="00010B0E" w:rsidRPr="00777439" w:rsidRDefault="00010B0E" w:rsidP="006D0A9E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</w:p>
    <w:p w14:paraId="2AF5BC48" w14:textId="77777777" w:rsidR="004414A4" w:rsidRPr="00777439" w:rsidRDefault="004414A4" w:rsidP="006D0A9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3E91D7D" w14:textId="50A90B9D" w:rsidR="007A430D" w:rsidRPr="007A430D" w:rsidRDefault="00A238FB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 w:rsidRPr="00A238FB">
        <w:rPr>
          <w:rFonts w:ascii="Calibri" w:hAnsi="Calibri"/>
          <w:sz w:val="22"/>
          <w:szCs w:val="22"/>
        </w:rPr>
        <w:t>Le disposizioni riguardano anche le mascherine</w:t>
      </w:r>
    </w:p>
    <w:p w14:paraId="26403403" w14:textId="79D6DFE9" w:rsidR="00FA4B03" w:rsidRPr="00777439" w:rsidRDefault="00FA4B03" w:rsidP="00FA4B03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1BCF9471" w:rsidR="00600B26" w:rsidRPr="00777439" w:rsidRDefault="00600B26" w:rsidP="006D0A9E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11B2C4C9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A causa della grave emergenza epidemiologica causata da COVID-19, il decreto ‘Cura Italia’ (</w:t>
      </w:r>
      <w:r w:rsidRPr="00A238FB">
        <w:rPr>
          <w:rFonts w:ascii="Calibri Light" w:hAnsi="Calibri Light" w:cs="Calibri Light"/>
          <w:b/>
          <w:bCs/>
          <w:sz w:val="22"/>
          <w:szCs w:val="22"/>
        </w:rPr>
        <w:t>in allegato</w:t>
      </w:r>
      <w:r w:rsidRPr="00A238FB">
        <w:rPr>
          <w:rFonts w:ascii="Calibri Light" w:hAnsi="Calibri Light" w:cs="Calibri Light"/>
          <w:sz w:val="22"/>
          <w:szCs w:val="22"/>
        </w:rPr>
        <w:t>) e la Direttiva n. 4 del 17 marzo 2020 dell’Agenzia delle Dogane e dei Monopoli (</w:t>
      </w:r>
      <w:r w:rsidRPr="00A238FB">
        <w:rPr>
          <w:rFonts w:ascii="Calibri Light" w:hAnsi="Calibri Light" w:cs="Calibri Light"/>
          <w:b/>
          <w:bCs/>
          <w:sz w:val="22"/>
          <w:szCs w:val="22"/>
        </w:rPr>
        <w:t>in allegato</w:t>
      </w:r>
      <w:r w:rsidRPr="00A238FB">
        <w:rPr>
          <w:rFonts w:ascii="Calibri Light" w:hAnsi="Calibri Light" w:cs="Calibri Light"/>
          <w:sz w:val="22"/>
          <w:szCs w:val="22"/>
        </w:rPr>
        <w:t>) dettano le istruzioni per le importazioni delle mascherine di vario genere, in deroga alle normative vigenti.</w:t>
      </w:r>
    </w:p>
    <w:p w14:paraId="1233FE7B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In considerazione della crisi sanitaria che tutto il territorio nazionale sta vivendo, è ammessa l’importazione di tali beni anche privi del marchio CE, tuttavia nel decreto è specificata la procedura da seguire:</w:t>
      </w:r>
    </w:p>
    <w:p w14:paraId="6FB675A5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 </w:t>
      </w:r>
    </w:p>
    <w:p w14:paraId="45CC274A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b/>
          <w:bCs/>
          <w:sz w:val="22"/>
          <w:szCs w:val="22"/>
        </w:rPr>
        <w:t>Art. 15 (comma 3):</w:t>
      </w:r>
    </w:p>
    <w:p w14:paraId="440C0E89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“I produttori, gli importatori dei dispositivi di protezione individuale di cui al comma 1 e coloro che li immettono in commercio, i quali intendono avvalersi della deroga ivi prevista, inviano all’INAIL una autocertificazione nella quale, sotto la propria esclusiva responsabilità, attestano le caratteristiche tecniche dei citati dispositivi e dichiarano che gli stessi rispettano tutti i requisiti di sicurezza di cui alla vigente normativa. Entro e non oltre 3 giorni dalla citata autocertificazione le aziende produttrici e gli importatori devono altresì trasmettere all’INAIL ogni elemento utile alla validazione dei dispositivi di protezione individuale oggetto della stessa. L’INAIL, nel termine di 3 giorni dalla ricezione di quanto indicato nel presente comma, si pronuncia circa la rispondenza dei dispositivi di protezione individuale alle norme vigenti…”</w:t>
      </w:r>
    </w:p>
    <w:p w14:paraId="1D9670A5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 </w:t>
      </w:r>
    </w:p>
    <w:p w14:paraId="2F6C195F" w14:textId="27C63EEE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Si evidenzia che l’</w:t>
      </w:r>
      <w:r w:rsidRPr="00A238FB">
        <w:rPr>
          <w:rFonts w:ascii="Calibri Light" w:hAnsi="Calibri Light" w:cs="Calibri Light"/>
          <w:b/>
          <w:bCs/>
          <w:sz w:val="22"/>
          <w:szCs w:val="22"/>
        </w:rPr>
        <w:t>Art. 6 </w:t>
      </w:r>
      <w:r w:rsidRPr="00A238FB">
        <w:rPr>
          <w:rFonts w:ascii="Calibri Light" w:hAnsi="Calibri Light" w:cs="Calibri Light"/>
          <w:sz w:val="22"/>
          <w:szCs w:val="22"/>
        </w:rPr>
        <w:t>dello stesso provvedimento stabilisce che</w:t>
      </w:r>
      <w:r>
        <w:rPr>
          <w:rFonts w:ascii="Calibri Light" w:hAnsi="Calibri Light" w:cs="Calibri Light"/>
          <w:sz w:val="22"/>
          <w:szCs w:val="22"/>
        </w:rPr>
        <w:t xml:space="preserve"> – </w:t>
      </w:r>
      <w:r w:rsidRPr="00A238FB">
        <w:rPr>
          <w:rFonts w:ascii="Calibri Light" w:hAnsi="Calibri Light" w:cs="Calibri Light"/>
          <w:sz w:val="22"/>
          <w:szCs w:val="22"/>
        </w:rPr>
        <w:t>fino al termine dello stato di emergenza</w:t>
      </w:r>
      <w:r>
        <w:rPr>
          <w:rFonts w:ascii="Calibri Light" w:hAnsi="Calibri Light" w:cs="Calibri Light"/>
          <w:sz w:val="22"/>
          <w:szCs w:val="22"/>
        </w:rPr>
        <w:t xml:space="preserve"> – </w:t>
      </w:r>
      <w:r w:rsidRPr="00A238FB">
        <w:rPr>
          <w:rFonts w:ascii="Calibri Light" w:hAnsi="Calibri Light" w:cs="Calibri Light"/>
          <w:sz w:val="22"/>
          <w:szCs w:val="22"/>
        </w:rPr>
        <w:t>il Capo del Dipartimento della protezione civile può disporre la requisizione in proprietà di questi beni, corrispondendo al proprietario il 100% del valore della merce al 31 dicembre 2019.</w:t>
      </w:r>
    </w:p>
    <w:p w14:paraId="61162A86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 </w:t>
      </w:r>
    </w:p>
    <w:p w14:paraId="2A6A4ECB" w14:textId="08B0CB6A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Richiamiamo inoltre particolare attenzione a quanto disposto dalla </w:t>
      </w:r>
      <w:r w:rsidRPr="00A238FB">
        <w:rPr>
          <w:rFonts w:ascii="Calibri Light" w:hAnsi="Calibri Light" w:cs="Calibri Light"/>
          <w:b/>
          <w:bCs/>
          <w:sz w:val="22"/>
          <w:szCs w:val="22"/>
        </w:rPr>
        <w:t>Direttiva n. 4 del 17 marzo 2020 dell’Agenzia delle Dogane e dei Monopoli</w:t>
      </w:r>
      <w:r w:rsidRPr="00A238FB">
        <w:rPr>
          <w:rFonts w:ascii="Calibri Light" w:hAnsi="Calibri Light" w:cs="Calibri Light"/>
          <w:sz w:val="22"/>
          <w:szCs w:val="22"/>
        </w:rPr>
        <w:t> (pubblicato in data odierna) che</w:t>
      </w:r>
      <w:r>
        <w:rPr>
          <w:rFonts w:ascii="Calibri Light" w:hAnsi="Calibri Light" w:cs="Calibri Light"/>
          <w:sz w:val="22"/>
          <w:szCs w:val="22"/>
        </w:rPr>
        <w:t xml:space="preserve"> – </w:t>
      </w:r>
      <w:r w:rsidRPr="00A238FB">
        <w:rPr>
          <w:rFonts w:ascii="Calibri Light" w:hAnsi="Calibri Light" w:cs="Calibri Light"/>
          <w:sz w:val="22"/>
          <w:szCs w:val="22"/>
        </w:rPr>
        <w:t>relativamente all’importazione di DPI ad uso privato – stabilisce:</w:t>
      </w:r>
    </w:p>
    <w:p w14:paraId="434AD231" w14:textId="77777777" w:rsid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</w:p>
    <w:p w14:paraId="4B5D7BBD" w14:textId="2788B9C0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“Caso 2</w:t>
      </w:r>
    </w:p>
    <w:p w14:paraId="5C60F220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Acquisto da Privato italiano da produttore estero per destinazioni private (es Azienda per i suoi operai)</w:t>
      </w:r>
    </w:p>
    <w:p w14:paraId="0E35A81E" w14:textId="625AF698" w:rsidR="00A238FB" w:rsidRPr="00A238FB" w:rsidRDefault="00A238FB" w:rsidP="00A238FB">
      <w:pPr>
        <w:numPr>
          <w:ilvl w:val="0"/>
          <w:numId w:val="26"/>
        </w:numPr>
        <w:ind w:left="300"/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Anche in questo caso la procedura di sdoganamento sarà accelerata ma sarà necessario che l’importatore presenti a mezzo spedizioniere o casa di spedizione una dichiarazione doganale di importazione secondo le procedure ordinarie, inviando una mail alla Dogana interessata circa l’arrivo dell</w:t>
      </w:r>
      <w:r>
        <w:rPr>
          <w:rFonts w:ascii="Calibri Light" w:hAnsi="Calibri Light" w:cs="Calibri Light"/>
          <w:sz w:val="22"/>
          <w:szCs w:val="22"/>
        </w:rPr>
        <w:t xml:space="preserve">a </w:t>
      </w:r>
      <w:bookmarkStart w:id="0" w:name="_GoBack"/>
      <w:bookmarkEnd w:id="0"/>
      <w:r w:rsidRPr="00A238FB">
        <w:rPr>
          <w:rFonts w:ascii="Calibri Light" w:hAnsi="Calibri Light" w:cs="Calibri Light"/>
          <w:sz w:val="22"/>
          <w:szCs w:val="22"/>
        </w:rPr>
        <w:t>spedizione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238FB">
        <w:rPr>
          <w:rFonts w:ascii="Calibri Light" w:hAnsi="Calibri Light" w:cs="Calibri Light"/>
          <w:sz w:val="22"/>
          <w:szCs w:val="22"/>
        </w:rPr>
        <w:t>al fine di ottenere un celere svincolo.</w:t>
      </w:r>
    </w:p>
    <w:p w14:paraId="3B7F4F5B" w14:textId="77777777" w:rsidR="00A238FB" w:rsidRPr="00A238FB" w:rsidRDefault="00A238FB" w:rsidP="00A238FB">
      <w:pPr>
        <w:numPr>
          <w:ilvl w:val="0"/>
          <w:numId w:val="26"/>
        </w:numPr>
        <w:ind w:left="300"/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Sarà assolto dazio e IVA.”</w:t>
      </w:r>
    </w:p>
    <w:p w14:paraId="1E142257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 </w:t>
      </w:r>
    </w:p>
    <w:p w14:paraId="057613A3" w14:textId="77777777" w:rsidR="00A238FB" w:rsidRPr="00A238FB" w:rsidRDefault="00A238FB" w:rsidP="00A238FB">
      <w:pPr>
        <w:jc w:val="both"/>
        <w:rPr>
          <w:rFonts w:ascii="Calibri Light" w:hAnsi="Calibri Light" w:cs="Calibri Light"/>
          <w:sz w:val="22"/>
          <w:szCs w:val="22"/>
        </w:rPr>
      </w:pPr>
      <w:r w:rsidRPr="00A238FB">
        <w:rPr>
          <w:rFonts w:ascii="Calibri Light" w:hAnsi="Calibri Light" w:cs="Calibri Light"/>
          <w:sz w:val="22"/>
          <w:szCs w:val="22"/>
        </w:rPr>
        <w:t>Si sottolinea tuttavia che tali disposizioni hanno efficacia per una durata temprale di 72 ore a partire dalla data di pubblicazione della direttiva.</w:t>
      </w:r>
    </w:p>
    <w:p w14:paraId="02881279" w14:textId="77777777" w:rsidR="007A430D" w:rsidRPr="007A430D" w:rsidRDefault="007A430D" w:rsidP="007A430D">
      <w:pPr>
        <w:pStyle w:val="NormaleWeb"/>
        <w:jc w:val="both"/>
        <w:rPr>
          <w:rFonts w:ascii="Calibri" w:hAnsi="Calibri"/>
          <w:b/>
          <w:bCs/>
          <w:sz w:val="22"/>
          <w:szCs w:val="22"/>
        </w:rPr>
      </w:pPr>
    </w:p>
    <w:p w14:paraId="080E0E23" w14:textId="77777777" w:rsidR="00010EAC" w:rsidRPr="00777439" w:rsidRDefault="00010EAC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79EB9056" w14:textId="5D0D2BE0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D591B4C" w14:textId="77777777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15DD6785" w14:textId="69D91988" w:rsidR="00F33005" w:rsidRPr="00777439" w:rsidRDefault="00F33005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05201F2B" w14:textId="77777777" w:rsidR="00552D0E" w:rsidRPr="00ED745B" w:rsidRDefault="00552D0E" w:rsidP="004A2213">
      <w:pPr>
        <w:jc w:val="both"/>
        <w:rPr>
          <w:rFonts w:ascii="Calibri" w:hAnsi="Calibri" w:cs="Tahoma"/>
          <w:b/>
          <w:sz w:val="22"/>
          <w:szCs w:val="22"/>
        </w:rPr>
      </w:pPr>
      <w:r w:rsidRPr="00ED745B">
        <w:rPr>
          <w:rFonts w:ascii="Calibri" w:hAnsi="Calibri" w:cs="Tahoma"/>
          <w:b/>
          <w:sz w:val="22"/>
          <w:szCs w:val="22"/>
        </w:rPr>
        <w:t>Riferimenti:</w:t>
      </w:r>
    </w:p>
    <w:p w14:paraId="47A802C8" w14:textId="77777777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>Area Economia di Impresa</w:t>
      </w:r>
    </w:p>
    <w:p w14:paraId="58D002BB" w14:textId="71619542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br/>
        <w:t>Alessandro Castagnino Tel. 075 5820230 – Cell. 335 7175365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869297" w14:textId="645CD7CF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Email: </w:t>
      </w:r>
      <w:hyperlink r:id="rId7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castagnino@confindustria.umbria.it</w:t>
        </w:r>
      </w:hyperlink>
      <w:r w:rsidRPr="007A430D">
        <w:rPr>
          <w:rFonts w:ascii="Calibri" w:hAnsi="Calibri" w:cs="Calibri"/>
          <w:sz w:val="22"/>
          <w:szCs w:val="22"/>
        </w:rPr>
        <w:br/>
      </w:r>
    </w:p>
    <w:p w14:paraId="54173C0B" w14:textId="1A674552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720C98AC" w14:textId="3F05944E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Email: </w:t>
      </w:r>
      <w:hyperlink r:id="rId8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vignaroli@confindustria.umbria.it</w:t>
        </w:r>
      </w:hyperlink>
      <w:r w:rsidRPr="007A430D">
        <w:rPr>
          <w:rFonts w:ascii="Calibri" w:hAnsi="Calibri" w:cs="Calibri"/>
          <w:sz w:val="22"/>
          <w:szCs w:val="22"/>
        </w:rPr>
        <w:br/>
      </w:r>
    </w:p>
    <w:p w14:paraId="7343214E" w14:textId="77777777" w:rsidR="007A430D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77E3A523" w:rsidR="005A6420" w:rsidRPr="00777439" w:rsidRDefault="007A430D" w:rsidP="007A430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7A430D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7A430D">
          <w:rPr>
            <w:rStyle w:val="Collegamentoipertestuale"/>
            <w:rFonts w:ascii="Calibri" w:hAnsi="Calibri" w:cs="Calibri"/>
            <w:sz w:val="22"/>
            <w:szCs w:val="22"/>
          </w:rPr>
          <w:t>roscini@confindustria.umbria.it</w:t>
        </w:r>
      </w:hyperlink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2BAFB97C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777439">
        <w:rPr>
          <w:rFonts w:ascii="Calibri" w:hAnsi="Calibri" w:cs="Calibri"/>
          <w:sz w:val="22"/>
          <w:szCs w:val="22"/>
        </w:rPr>
        <w:t xml:space="preserve">Pubblicato il </w:t>
      </w:r>
      <w:r w:rsidR="008D047B" w:rsidRPr="00777439">
        <w:rPr>
          <w:rFonts w:ascii="Calibri" w:hAnsi="Calibri" w:cs="Calibri"/>
          <w:sz w:val="22"/>
          <w:szCs w:val="22"/>
        </w:rPr>
        <w:t>1</w:t>
      </w:r>
      <w:r w:rsidR="007A430D">
        <w:rPr>
          <w:rFonts w:ascii="Calibri" w:hAnsi="Calibri" w:cs="Calibri"/>
          <w:sz w:val="22"/>
          <w:szCs w:val="22"/>
        </w:rPr>
        <w:t>9</w:t>
      </w:r>
      <w:r w:rsidR="00010B0E" w:rsidRPr="00777439">
        <w:rPr>
          <w:rFonts w:ascii="Calibri" w:hAnsi="Calibri" w:cs="Calibri"/>
          <w:sz w:val="22"/>
          <w:szCs w:val="22"/>
        </w:rPr>
        <w:t>/03</w:t>
      </w:r>
      <w:r w:rsidR="00297F87" w:rsidRPr="00777439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17E4" w14:textId="77777777" w:rsidR="00157D1B" w:rsidRDefault="00157D1B">
      <w:r>
        <w:separator/>
      </w:r>
    </w:p>
  </w:endnote>
  <w:endnote w:type="continuationSeparator" w:id="0">
    <w:p w14:paraId="14E7E137" w14:textId="77777777" w:rsidR="00157D1B" w:rsidRDefault="0015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2B251" w14:textId="77777777" w:rsidR="00157D1B" w:rsidRDefault="00157D1B">
      <w:r>
        <w:separator/>
      </w:r>
    </w:p>
  </w:footnote>
  <w:footnote w:type="continuationSeparator" w:id="0">
    <w:p w14:paraId="526A09AE" w14:textId="77777777" w:rsidR="00157D1B" w:rsidRDefault="0015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157D1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65pt;height:39.3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B152F"/>
    <w:multiLevelType w:val="multilevel"/>
    <w:tmpl w:val="C11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D7FD3"/>
    <w:multiLevelType w:val="multilevel"/>
    <w:tmpl w:val="1ABC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25"/>
  </w:num>
  <w:num w:numId="10">
    <w:abstractNumId w:val="20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5"/>
  </w:num>
  <w:num w:numId="22">
    <w:abstractNumId w:val="24"/>
  </w:num>
  <w:num w:numId="23">
    <w:abstractNumId w:val="12"/>
  </w:num>
  <w:num w:numId="24">
    <w:abstractNumId w:val="6"/>
  </w:num>
  <w:num w:numId="25">
    <w:abstractNumId w:val="8"/>
  </w:num>
  <w:num w:numId="2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57D1B"/>
    <w:rsid w:val="00160F19"/>
    <w:rsid w:val="001674E2"/>
    <w:rsid w:val="00172666"/>
    <w:rsid w:val="00181F9E"/>
    <w:rsid w:val="001867E9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35C3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72ED"/>
    <w:rsid w:val="007900D5"/>
    <w:rsid w:val="007911A1"/>
    <w:rsid w:val="00792D99"/>
    <w:rsid w:val="00793849"/>
    <w:rsid w:val="00796CE5"/>
    <w:rsid w:val="007A106A"/>
    <w:rsid w:val="007A430D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1AE3"/>
    <w:rsid w:val="0080382C"/>
    <w:rsid w:val="008050CE"/>
    <w:rsid w:val="00814B6A"/>
    <w:rsid w:val="0082055D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38FB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443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6E24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20570"/>
    <w:rsid w:val="00E209CB"/>
    <w:rsid w:val="00E25D34"/>
    <w:rsid w:val="00E273B4"/>
    <w:rsid w:val="00E27D48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3239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11</cp:revision>
  <cp:lastPrinted>2019-02-27T17:41:00Z</cp:lastPrinted>
  <dcterms:created xsi:type="dcterms:W3CDTF">2020-03-10T08:33:00Z</dcterms:created>
  <dcterms:modified xsi:type="dcterms:W3CDTF">2020-03-19T16:52:00Z</dcterms:modified>
</cp:coreProperties>
</file>