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CF65" w14:textId="627AA16C" w:rsidR="005F6F70" w:rsidRPr="005F6F70" w:rsidRDefault="00952E48" w:rsidP="005F6F70">
      <w:pPr>
        <w:rPr>
          <w:rFonts w:ascii="Calibri" w:eastAsia="Calibri" w:hAnsi="Calibri" w:cs="Calibri"/>
          <w:b/>
          <w:sz w:val="22"/>
        </w:rPr>
      </w:pPr>
      <w:r w:rsidRPr="00691177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F6F70" w:rsidRPr="005F6F7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F6F70" w:rsidRPr="005F6F70">
        <w:rPr>
          <w:rFonts w:ascii="Calibri" w:eastAsia="Calibri" w:hAnsi="Calibri" w:cs="Calibri"/>
          <w:b/>
          <w:sz w:val="22"/>
        </w:rPr>
        <w:t xml:space="preserve">Decreto “Cura Italia”: </w:t>
      </w:r>
      <w:bookmarkStart w:id="0" w:name="_GoBack"/>
      <w:r w:rsidR="005F6F70" w:rsidRPr="005F6F70">
        <w:rPr>
          <w:rFonts w:ascii="Calibri" w:eastAsia="Calibri" w:hAnsi="Calibri" w:cs="Calibri"/>
          <w:b/>
          <w:sz w:val="22"/>
        </w:rPr>
        <w:t xml:space="preserve">prevenzione incendi e rischio incidenti rilevanti </w:t>
      </w:r>
    </w:p>
    <w:bookmarkEnd w:id="0"/>
    <w:p w14:paraId="1BAA049C" w14:textId="63B644CF" w:rsidR="00C60F03" w:rsidRDefault="00C60F03" w:rsidP="00C60F03">
      <w:pPr>
        <w:rPr>
          <w:rFonts w:ascii="Calibri" w:eastAsia="Calibri" w:hAnsi="Calibri" w:cs="Calibri"/>
          <w:b/>
          <w:sz w:val="22"/>
        </w:rPr>
      </w:pPr>
    </w:p>
    <w:p w14:paraId="4FE6277B" w14:textId="55420A12" w:rsidR="005F6F70" w:rsidRPr="005F6F70" w:rsidRDefault="005F6F70" w:rsidP="005F6F70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  <w:r w:rsidRPr="005F6F70">
        <w:rPr>
          <w:rFonts w:ascii="Calibri" w:eastAsia="Calibri" w:hAnsi="Calibri" w:cs="Calibri"/>
          <w:bCs/>
          <w:sz w:val="22"/>
          <w:szCs w:val="22"/>
        </w:rPr>
        <w:t xml:space="preserve">Aggiornamenti da Confindustria </w:t>
      </w:r>
    </w:p>
    <w:p w14:paraId="5B237897" w14:textId="5A528132" w:rsidR="00C60F03" w:rsidRPr="00C60F03" w:rsidRDefault="00C60F03" w:rsidP="00C60F03">
      <w:pPr>
        <w:rPr>
          <w:rFonts w:ascii="Calibri" w:eastAsia="Calibri" w:hAnsi="Calibri" w:cs="Calibri"/>
          <w:bCs/>
        </w:rPr>
      </w:pPr>
    </w:p>
    <w:p w14:paraId="6820E142" w14:textId="77777777" w:rsidR="005F6F70" w:rsidRDefault="005F6F70" w:rsidP="005F6F70">
      <w:pPr>
        <w:rPr>
          <w:rFonts w:ascii="Calibri" w:eastAsia="Calibri" w:hAnsi="Calibri" w:cs="Calibri"/>
          <w:sz w:val="22"/>
        </w:rPr>
      </w:pPr>
    </w:p>
    <w:p w14:paraId="77ADBD6B" w14:textId="23506C25" w:rsidR="005F6F70" w:rsidRDefault="005F6F70" w:rsidP="005F6F70">
      <w:pPr>
        <w:rPr>
          <w:rFonts w:ascii="Calibri" w:eastAsia="Calibri" w:hAnsi="Calibri" w:cs="Calibri"/>
          <w:sz w:val="22"/>
        </w:rPr>
      </w:pPr>
      <w:bookmarkStart w:id="1" w:name="_Hlk35942253"/>
      <w:r>
        <w:rPr>
          <w:rFonts w:ascii="Calibri" w:eastAsia="Calibri" w:hAnsi="Calibri" w:cs="Calibri"/>
          <w:sz w:val="22"/>
        </w:rPr>
        <w:t>Confindustria ha trasmesso una circolare</w:t>
      </w:r>
      <w:r w:rsidRPr="00D60F3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del Capo del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z w:val="22"/>
        </w:rPr>
        <w:t xml:space="preserve">orpo nazionale dei </w:t>
      </w:r>
      <w:r w:rsidRPr="005F6F70">
        <w:rPr>
          <w:rFonts w:ascii="Calibri" w:eastAsia="Calibri" w:hAnsi="Calibri" w:cs="Calibri"/>
          <w:sz w:val="22"/>
          <w:szCs w:val="22"/>
        </w:rPr>
        <w:t>Vigili del Fuoco</w:t>
      </w:r>
      <w:r>
        <w:rPr>
          <w:rFonts w:ascii="Calibri" w:eastAsia="Calibri" w:hAnsi="Calibri" w:cs="Calibri"/>
          <w:sz w:val="22"/>
        </w:rPr>
        <w:t xml:space="preserve">, </w:t>
      </w:r>
      <w:r w:rsidRPr="00D60F31">
        <w:rPr>
          <w:rFonts w:ascii="Calibri" w:eastAsia="Calibri" w:hAnsi="Calibri" w:cs="Calibri"/>
          <w:b/>
          <w:bCs/>
          <w:sz w:val="22"/>
        </w:rPr>
        <w:t>allegata</w:t>
      </w:r>
      <w:r>
        <w:rPr>
          <w:rFonts w:ascii="Calibri" w:eastAsia="Calibri" w:hAnsi="Calibri" w:cs="Calibri"/>
          <w:sz w:val="22"/>
        </w:rPr>
        <w:t xml:space="preserve">, </w:t>
      </w:r>
      <w:r w:rsidRPr="005F6F70">
        <w:rPr>
          <w:rFonts w:ascii="Calibri" w:eastAsia="Calibri" w:hAnsi="Calibri" w:cs="Calibri"/>
          <w:sz w:val="22"/>
          <w:szCs w:val="22"/>
        </w:rPr>
        <w:t>sulle norme</w:t>
      </w:r>
      <w:r>
        <w:rPr>
          <w:rFonts w:ascii="Calibri" w:eastAsia="Calibri" w:hAnsi="Calibri" w:cs="Calibri"/>
          <w:sz w:val="22"/>
        </w:rPr>
        <w:t xml:space="preserve"> inerenti alla prevenzione incendi contenute nel DL 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z w:val="22"/>
        </w:rPr>
        <w:t>Cura Italia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z w:val="22"/>
        </w:rPr>
        <w:t xml:space="preserve"> (Decreto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z w:val="22"/>
        </w:rPr>
        <w:t>egge 17 marzo 2020, n. 18).</w:t>
      </w:r>
    </w:p>
    <w:p w14:paraId="5F519E0F" w14:textId="77777777" w:rsidR="005F6F70" w:rsidRDefault="005F6F70" w:rsidP="005F6F70">
      <w:pPr>
        <w:rPr>
          <w:rFonts w:ascii="Calibri" w:eastAsia="Calibri" w:hAnsi="Calibri" w:cs="Calibri"/>
        </w:rPr>
      </w:pPr>
    </w:p>
    <w:p w14:paraId="5F4898F9" w14:textId="77777777" w:rsidR="005F6F70" w:rsidRDefault="005F6F70" w:rsidP="005F6F7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In particolare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il documento esamina</w:t>
      </w:r>
      <w:r>
        <w:rPr>
          <w:rFonts w:ascii="Calibri" w:eastAsia="Calibri" w:hAnsi="Calibri" w:cs="Calibri"/>
        </w:rPr>
        <w:t xml:space="preserve"> i </w:t>
      </w:r>
      <w:r>
        <w:rPr>
          <w:rFonts w:ascii="Calibri" w:eastAsia="Calibri" w:hAnsi="Calibri" w:cs="Calibri"/>
          <w:sz w:val="22"/>
        </w:rPr>
        <w:t>seguenti tre articoli:</w:t>
      </w:r>
    </w:p>
    <w:p w14:paraId="7F215FE5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3E68D36C" w14:textId="6C9F2C04" w:rsidR="005F6F70" w:rsidRPr="005F6F70" w:rsidRDefault="005F6F70" w:rsidP="005F6F70">
      <w:pPr>
        <w:pStyle w:val="Paragrafoelenco"/>
        <w:numPr>
          <w:ilvl w:val="0"/>
          <w:numId w:val="30"/>
        </w:numPr>
        <w:tabs>
          <w:tab w:val="left" w:pos="720"/>
          <w:tab w:val="left" w:pos="900"/>
          <w:tab w:val="left" w:pos="1260"/>
          <w:tab w:val="left" w:pos="5580"/>
          <w:tab w:val="left" w:pos="6120"/>
        </w:tabs>
        <w:rPr>
          <w:rFonts w:ascii="Calibri" w:eastAsia="Calibri" w:hAnsi="Calibri" w:cs="Calibri"/>
        </w:rPr>
      </w:pPr>
      <w:r w:rsidRPr="005F6F70">
        <w:rPr>
          <w:rFonts w:ascii="Calibri" w:eastAsia="Calibri" w:hAnsi="Calibri" w:cs="Calibri"/>
        </w:rPr>
        <w:t>art. 4 - Disciplina delle aree sanitarie temporanee</w:t>
      </w:r>
    </w:p>
    <w:p w14:paraId="56839A31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11BF4057" w14:textId="09BCD8A2" w:rsidR="005F6F70" w:rsidRPr="005F6F70" w:rsidRDefault="005F6F70" w:rsidP="005F6F70">
      <w:pPr>
        <w:pStyle w:val="Paragrafoelenco"/>
        <w:numPr>
          <w:ilvl w:val="0"/>
          <w:numId w:val="30"/>
        </w:numPr>
        <w:tabs>
          <w:tab w:val="left" w:pos="720"/>
          <w:tab w:val="left" w:pos="900"/>
          <w:tab w:val="left" w:pos="1260"/>
          <w:tab w:val="left" w:pos="5580"/>
          <w:tab w:val="left" w:pos="6120"/>
        </w:tabs>
        <w:rPr>
          <w:rFonts w:ascii="Calibri" w:eastAsia="Calibri" w:hAnsi="Calibri" w:cs="Calibri"/>
        </w:rPr>
      </w:pPr>
      <w:r w:rsidRPr="005F6F70">
        <w:rPr>
          <w:rFonts w:ascii="Calibri" w:eastAsia="Calibri" w:hAnsi="Calibri" w:cs="Calibri"/>
        </w:rPr>
        <w:t>art. 83 - Nuove misure urgenti per contrastare l’emergenza epidemiologica da COVID-19 e contenerne gli effetti in materia di giustizia civile, penale, tributaria e militare</w:t>
      </w:r>
    </w:p>
    <w:p w14:paraId="71140AB7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28EC08C4" w14:textId="062505E7" w:rsidR="005F6F70" w:rsidRPr="005F6F70" w:rsidRDefault="005F6F70" w:rsidP="005F6F70">
      <w:pPr>
        <w:pStyle w:val="Paragrafoelenco"/>
        <w:numPr>
          <w:ilvl w:val="0"/>
          <w:numId w:val="30"/>
        </w:numPr>
        <w:tabs>
          <w:tab w:val="left" w:pos="720"/>
          <w:tab w:val="left" w:pos="900"/>
          <w:tab w:val="left" w:pos="1260"/>
          <w:tab w:val="left" w:pos="5580"/>
          <w:tab w:val="left" w:pos="6120"/>
        </w:tabs>
        <w:rPr>
          <w:rFonts w:ascii="Calibri" w:eastAsia="Calibri" w:hAnsi="Calibri" w:cs="Calibri"/>
        </w:rPr>
      </w:pPr>
      <w:r w:rsidRPr="005F6F70">
        <w:rPr>
          <w:rFonts w:ascii="Calibri" w:eastAsia="Calibri" w:hAnsi="Calibri" w:cs="Calibri"/>
        </w:rPr>
        <w:t>art. 103 - Sospensione dei termini nei procedimenti amministrativi ed effetti degli atti amministrativi in scadenza</w:t>
      </w:r>
    </w:p>
    <w:p w14:paraId="02190B78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15D999EB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  <w:r w:rsidRPr="005F6F70">
        <w:rPr>
          <w:rFonts w:ascii="Calibri" w:eastAsia="Calibri" w:hAnsi="Calibri" w:cs="Calibri"/>
          <w:sz w:val="22"/>
        </w:rPr>
        <w:t>Con riferimento</w:t>
      </w:r>
      <w:r w:rsidRPr="00A31EF9">
        <w:rPr>
          <w:rFonts w:ascii="Calibri" w:eastAsia="Calibri" w:hAnsi="Calibri" w:cs="Calibri"/>
          <w:b/>
          <w:bCs/>
          <w:sz w:val="22"/>
        </w:rPr>
        <w:t xml:space="preserve"> </w:t>
      </w:r>
      <w:r w:rsidRPr="005F6F70">
        <w:rPr>
          <w:rFonts w:ascii="Calibri" w:eastAsia="Calibri" w:hAnsi="Calibri" w:cs="Calibri"/>
          <w:sz w:val="22"/>
        </w:rPr>
        <w:t>all'</w:t>
      </w:r>
      <w:r w:rsidRPr="00A31EF9">
        <w:rPr>
          <w:rFonts w:ascii="Calibri" w:eastAsia="Calibri" w:hAnsi="Calibri" w:cs="Calibri"/>
          <w:b/>
          <w:bCs/>
          <w:sz w:val="22"/>
        </w:rPr>
        <w:t>articolo 103</w:t>
      </w:r>
      <w:r>
        <w:rPr>
          <w:rFonts w:ascii="Calibri" w:eastAsia="Calibri" w:hAnsi="Calibri" w:cs="Calibri"/>
          <w:sz w:val="22"/>
        </w:rPr>
        <w:t>, i VVFF precisano che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nella fattispecie di cui al comma 2 </w:t>
      </w:r>
      <w:r>
        <w:rPr>
          <w:rFonts w:ascii="Calibri" w:eastAsia="Calibri" w:hAnsi="Calibri" w:cs="Calibri"/>
          <w:i/>
          <w:sz w:val="22"/>
        </w:rPr>
        <w:t>("Tutti i certificati, attestati, permessi, concessioni, autorizzazioni e atti abilitativi comunque denominati, in scadenza tra il 31 gennaio e il 15 aprile 2020, conservano la loro validità fino al 15 giugno 2020</w:t>
      </w:r>
      <w:r>
        <w:rPr>
          <w:rFonts w:ascii="Calibri" w:eastAsia="Calibri" w:hAnsi="Calibri" w:cs="Calibri"/>
          <w:sz w:val="22"/>
        </w:rPr>
        <w:t>") ricadono in particolare:</w:t>
      </w:r>
    </w:p>
    <w:p w14:paraId="57F27D00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0CB2556D" w14:textId="7E255C13" w:rsidR="005F6F70" w:rsidRPr="005F6F70" w:rsidRDefault="005F6F70" w:rsidP="005F6F70">
      <w:pPr>
        <w:pStyle w:val="Paragrafoelenco"/>
        <w:numPr>
          <w:ilvl w:val="0"/>
          <w:numId w:val="32"/>
        </w:numPr>
        <w:tabs>
          <w:tab w:val="left" w:pos="720"/>
          <w:tab w:val="left" w:pos="900"/>
          <w:tab w:val="left" w:pos="1260"/>
          <w:tab w:val="left" w:pos="5580"/>
          <w:tab w:val="left" w:pos="6120"/>
        </w:tabs>
        <w:rPr>
          <w:rFonts w:ascii="Calibri" w:eastAsia="Calibri" w:hAnsi="Calibri" w:cs="Calibri"/>
        </w:rPr>
      </w:pPr>
      <w:r w:rsidRPr="005F6F70">
        <w:rPr>
          <w:rFonts w:ascii="Calibri" w:eastAsia="Calibri" w:hAnsi="Calibri" w:cs="Calibri"/>
        </w:rPr>
        <w:t>le attestazioni di rinnovo periodico della conformità antincendio di cui all’art 5 del D.P.R. 151/2011;</w:t>
      </w:r>
    </w:p>
    <w:p w14:paraId="3083E3B5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4EC35791" w14:textId="2B4235DE" w:rsidR="005F6F70" w:rsidRPr="005F6F70" w:rsidRDefault="005F6F70" w:rsidP="005F6F70">
      <w:pPr>
        <w:pStyle w:val="Paragrafoelenco"/>
        <w:numPr>
          <w:ilvl w:val="0"/>
          <w:numId w:val="32"/>
        </w:numPr>
        <w:tabs>
          <w:tab w:val="left" w:pos="720"/>
          <w:tab w:val="left" w:pos="900"/>
          <w:tab w:val="left" w:pos="1260"/>
          <w:tab w:val="left" w:pos="5580"/>
          <w:tab w:val="left" w:pos="6120"/>
        </w:tabs>
        <w:rPr>
          <w:rFonts w:ascii="Calibri" w:eastAsia="Calibri" w:hAnsi="Calibri" w:cs="Calibri"/>
        </w:rPr>
      </w:pPr>
      <w:r w:rsidRPr="005F6F70">
        <w:rPr>
          <w:rFonts w:ascii="Calibri" w:eastAsia="Calibri" w:hAnsi="Calibri" w:cs="Calibri"/>
        </w:rPr>
        <w:t xml:space="preserve">i corrispondenti procedimenti previsti dal </w:t>
      </w:r>
      <w:proofErr w:type="spellStart"/>
      <w:r w:rsidRPr="005F6F70">
        <w:rPr>
          <w:rFonts w:ascii="Calibri" w:eastAsia="Calibri" w:hAnsi="Calibri" w:cs="Calibri"/>
        </w:rPr>
        <w:t>D.Lgs.</w:t>
      </w:r>
      <w:proofErr w:type="spellEnd"/>
      <w:r w:rsidRPr="005F6F70">
        <w:rPr>
          <w:rFonts w:ascii="Calibri" w:eastAsia="Calibri" w:hAnsi="Calibri" w:cs="Calibri"/>
        </w:rPr>
        <w:t xml:space="preserve"> 105/2015 (incidenti rilevanti);</w:t>
      </w:r>
    </w:p>
    <w:p w14:paraId="37033416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10F204BD" w14:textId="70AFB704" w:rsidR="005F6F70" w:rsidRPr="005F6F70" w:rsidRDefault="005F6F70" w:rsidP="005F6F70">
      <w:pPr>
        <w:pStyle w:val="Paragrafoelenco"/>
        <w:numPr>
          <w:ilvl w:val="0"/>
          <w:numId w:val="32"/>
        </w:numPr>
        <w:tabs>
          <w:tab w:val="left" w:pos="720"/>
          <w:tab w:val="left" w:pos="900"/>
          <w:tab w:val="left" w:pos="1260"/>
          <w:tab w:val="left" w:pos="5580"/>
          <w:tab w:val="left" w:pos="6120"/>
        </w:tabs>
        <w:rPr>
          <w:rFonts w:ascii="Calibri" w:eastAsia="Calibri" w:hAnsi="Calibri" w:cs="Calibri"/>
        </w:rPr>
      </w:pPr>
      <w:r w:rsidRPr="005F6F70">
        <w:rPr>
          <w:rFonts w:ascii="Calibri" w:eastAsia="Calibri" w:hAnsi="Calibri" w:cs="Calibri"/>
        </w:rPr>
        <w:t>le omologazioni dei prodotti antincendio;</w:t>
      </w:r>
    </w:p>
    <w:p w14:paraId="2FAC8AD9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0957658D" w14:textId="10F99545" w:rsidR="005F6F70" w:rsidRPr="005F6F70" w:rsidRDefault="005F6F70" w:rsidP="005F6F70">
      <w:pPr>
        <w:pStyle w:val="Paragrafoelenco"/>
        <w:numPr>
          <w:ilvl w:val="0"/>
          <w:numId w:val="32"/>
        </w:numPr>
        <w:tabs>
          <w:tab w:val="left" w:pos="720"/>
          <w:tab w:val="left" w:pos="900"/>
          <w:tab w:val="left" w:pos="1260"/>
          <w:tab w:val="left" w:pos="5580"/>
          <w:tab w:val="left" w:pos="6120"/>
        </w:tabs>
        <w:rPr>
          <w:rFonts w:ascii="Calibri" w:eastAsia="Calibri" w:hAnsi="Calibri" w:cs="Calibri"/>
        </w:rPr>
      </w:pPr>
      <w:r w:rsidRPr="005F6F70">
        <w:rPr>
          <w:rFonts w:ascii="Calibri" w:eastAsia="Calibri" w:hAnsi="Calibri" w:cs="Calibri"/>
        </w:rPr>
        <w:t xml:space="preserve">i termini (fissati dall’art. 7 del D.M. 5 agosto 2011) ai fini del mantenimento dell’iscrizione dei professionisti antincendio negli elenchi di cui all’art. 16 del D.lgs. 139/2006 e </w:t>
      </w:r>
      <w:proofErr w:type="spellStart"/>
      <w:r w:rsidRPr="005F6F70">
        <w:rPr>
          <w:rFonts w:ascii="Calibri" w:eastAsia="Calibri" w:hAnsi="Calibri" w:cs="Calibri"/>
        </w:rPr>
        <w:t>s.m.i.</w:t>
      </w:r>
      <w:proofErr w:type="spellEnd"/>
    </w:p>
    <w:p w14:paraId="78DF86F8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3249D380" w14:textId="77777777" w:rsidR="005F6F70" w:rsidRP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  <w:b/>
          <w:bCs/>
        </w:rPr>
      </w:pPr>
      <w:r w:rsidRPr="005F6F70">
        <w:rPr>
          <w:rFonts w:ascii="Calibri" w:eastAsia="Calibri" w:hAnsi="Calibri" w:cs="Calibri"/>
          <w:sz w:val="22"/>
        </w:rPr>
        <w:t>Nella fattispecie di cui al comma 1</w:t>
      </w:r>
      <w:r>
        <w:rPr>
          <w:rFonts w:ascii="Calibri" w:eastAsia="Calibri" w:hAnsi="Calibri" w:cs="Calibri"/>
          <w:sz w:val="22"/>
        </w:rPr>
        <w:t xml:space="preserve"> (</w:t>
      </w:r>
      <w:r w:rsidRPr="005F6F70">
        <w:rPr>
          <w:rFonts w:ascii="Calibri" w:eastAsia="Calibri" w:hAnsi="Calibri" w:cs="Calibri"/>
          <w:b/>
          <w:bCs/>
          <w:i/>
          <w:sz w:val="22"/>
        </w:rPr>
        <w:t>art. 103, comma 1</w:t>
      </w:r>
      <w:r>
        <w:rPr>
          <w:rFonts w:ascii="Calibri" w:eastAsia="Calibri" w:hAnsi="Calibri" w:cs="Calibri"/>
          <w:i/>
          <w:sz w:val="22"/>
        </w:rPr>
        <w:t xml:space="preserve">: "ai fini del computo dei termini ordinatori o perentori, propedeutici, </w:t>
      </w:r>
      <w:proofErr w:type="spellStart"/>
      <w:r>
        <w:rPr>
          <w:rFonts w:ascii="Calibri" w:eastAsia="Calibri" w:hAnsi="Calibri" w:cs="Calibri"/>
          <w:i/>
          <w:sz w:val="22"/>
        </w:rPr>
        <w:t>endoprocedimentali</w:t>
      </w:r>
      <w:proofErr w:type="spellEnd"/>
      <w:r>
        <w:rPr>
          <w:rFonts w:ascii="Calibri" w:eastAsia="Calibri" w:hAnsi="Calibri" w:cs="Calibri"/>
          <w:i/>
          <w:sz w:val="22"/>
        </w:rPr>
        <w:t xml:space="preserve">, finali ed esecutivi, relativi allo svolgimento di procedimenti amministrativi su istanza di parte o d’ufficio, pendenti alla data del 23 febbraio 2020 o iniziati successivamente a tale data, non si tiene conto del periodo compreso tra la medesima data e quella del 15 aprile 2020. Le pubbliche amministrazioni adottano ogni misura organizzativa idonea ad assicurare comunque la ragionevole durata e la celere conclusione dei procedimenti, con priorità per quelli da considerare urgenti, anche sulla base di motivate istanze degli interessati. Sono prorogati o differiti, per il tempo corrispondente, i termini di formazione </w:t>
      </w:r>
      <w:r>
        <w:rPr>
          <w:rFonts w:ascii="Calibri" w:eastAsia="Calibri" w:hAnsi="Calibri" w:cs="Calibri"/>
          <w:i/>
          <w:sz w:val="22"/>
        </w:rPr>
        <w:lastRenderedPageBreak/>
        <w:t>della volontà conclusiva dell’amministrazione nelle forme del silenzio significativo previste dall’ordinamento</w:t>
      </w:r>
      <w:r>
        <w:rPr>
          <w:rFonts w:ascii="Calibri" w:eastAsia="Calibri" w:hAnsi="Calibri" w:cs="Calibri"/>
          <w:sz w:val="22"/>
        </w:rPr>
        <w:t>")</w:t>
      </w:r>
      <w:r>
        <w:rPr>
          <w:rFonts w:ascii="Calibri" w:eastAsia="Calibri" w:hAnsi="Calibri" w:cs="Calibri"/>
        </w:rPr>
        <w:t xml:space="preserve"> </w:t>
      </w:r>
      <w:r w:rsidRPr="005F6F70">
        <w:rPr>
          <w:rFonts w:ascii="Calibri" w:eastAsia="Calibri" w:hAnsi="Calibri" w:cs="Calibri"/>
          <w:b/>
          <w:bCs/>
          <w:sz w:val="22"/>
        </w:rPr>
        <w:t>ricadono</w:t>
      </w:r>
      <w:r w:rsidRPr="005F6F70">
        <w:rPr>
          <w:rFonts w:ascii="Calibri" w:eastAsia="Calibri" w:hAnsi="Calibri" w:cs="Calibri"/>
          <w:sz w:val="22"/>
        </w:rPr>
        <w:t>, in particolare,</w:t>
      </w:r>
      <w:r w:rsidRPr="005F6F70">
        <w:rPr>
          <w:rFonts w:ascii="Calibri" w:eastAsia="Calibri" w:hAnsi="Calibri" w:cs="Calibri"/>
          <w:b/>
          <w:bCs/>
          <w:sz w:val="22"/>
        </w:rPr>
        <w:t xml:space="preserve"> i procedimenti e i controlli del D.P.R. 151/2011 e quelli relativi al </w:t>
      </w:r>
      <w:proofErr w:type="spellStart"/>
      <w:r w:rsidRPr="005F6F70">
        <w:rPr>
          <w:rFonts w:ascii="Calibri" w:eastAsia="Calibri" w:hAnsi="Calibri" w:cs="Calibri"/>
          <w:b/>
          <w:bCs/>
          <w:sz w:val="22"/>
        </w:rPr>
        <w:t>D.Lgs.</w:t>
      </w:r>
      <w:proofErr w:type="spellEnd"/>
      <w:r w:rsidRPr="005F6F70">
        <w:rPr>
          <w:rFonts w:ascii="Calibri" w:eastAsia="Calibri" w:hAnsi="Calibri" w:cs="Calibri"/>
          <w:b/>
          <w:bCs/>
          <w:sz w:val="22"/>
        </w:rPr>
        <w:t xml:space="preserve"> 105/2015 (incidenti rilevanti). </w:t>
      </w:r>
    </w:p>
    <w:p w14:paraId="5543B5A2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219BE36B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Confindustria ricorda, inoltre, che il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z w:val="22"/>
        </w:rPr>
        <w:t xml:space="preserve">apo del Corpo </w:t>
      </w:r>
      <w:r>
        <w:rPr>
          <w:rFonts w:ascii="Calibri" w:eastAsia="Calibri" w:hAnsi="Calibri" w:cs="Calibri"/>
        </w:rPr>
        <w:t xml:space="preserve">VVFF </w:t>
      </w:r>
      <w:r>
        <w:rPr>
          <w:rFonts w:ascii="Calibri" w:eastAsia="Calibri" w:hAnsi="Calibri" w:cs="Calibri"/>
          <w:sz w:val="22"/>
        </w:rPr>
        <w:t xml:space="preserve">aveva già pubblicato una disposizione lo scorso 12 marzo, </w:t>
      </w:r>
      <w:r w:rsidRPr="00A31EF9">
        <w:rPr>
          <w:rFonts w:ascii="Calibri" w:eastAsia="Calibri" w:hAnsi="Calibri" w:cs="Calibri"/>
          <w:b/>
          <w:bCs/>
          <w:sz w:val="22"/>
        </w:rPr>
        <w:t>in allegato</w:t>
      </w:r>
      <w:r>
        <w:rPr>
          <w:rFonts w:ascii="Calibri" w:eastAsia="Calibri" w:hAnsi="Calibri" w:cs="Calibri"/>
          <w:sz w:val="22"/>
        </w:rPr>
        <w:t>, in cui nel penultimo paragrafo già si precisava che:</w:t>
      </w:r>
    </w:p>
    <w:p w14:paraId="747031FF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sz w:val="22"/>
        </w:rPr>
        <w:t>"</w:t>
      </w:r>
      <w:proofErr w:type="gramStart"/>
      <w:r>
        <w:rPr>
          <w:rFonts w:ascii="Calibri" w:eastAsia="Calibri" w:hAnsi="Calibri" w:cs="Calibri"/>
          <w:i/>
          <w:sz w:val="22"/>
        </w:rPr>
        <w:t xml:space="preserve"> ....</w:t>
      </w:r>
      <w:proofErr w:type="gramEnd"/>
      <w:r>
        <w:rPr>
          <w:rFonts w:ascii="Calibri" w:eastAsia="Calibri" w:hAnsi="Calibri" w:cs="Calibri"/>
          <w:i/>
          <w:sz w:val="22"/>
        </w:rPr>
        <w:t>nello spirito della norma in oggetto, devono intendersi sospese le attività di formazione esterna e gli accertamenti di idoneità tecnica nonché i controlli di prevenzione incendi, di cui all’art. 4 del DPR 151/2011, fatti salvi i controlli svolti nell’ambito di attività di indagine di polizia giudiziaria; in questi casi, il personale incaricato dovrà attenersi alle precauzioni comportamentali connesse al corretto utilizzo dei dispositivi di protezione individuale."</w:t>
      </w:r>
    </w:p>
    <w:p w14:paraId="0F3AF156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</w:p>
    <w:p w14:paraId="634920B8" w14:textId="77777777" w:rsidR="005F6F70" w:rsidRDefault="005F6F70" w:rsidP="005F6F7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Con riserva di ulteriori aggiornamenti in merito. </w:t>
      </w:r>
    </w:p>
    <w:bookmarkEnd w:id="1"/>
    <w:p w14:paraId="640F4FC5" w14:textId="77777777" w:rsidR="00C60F03" w:rsidRDefault="00C60F03" w:rsidP="00C60F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Theme="minorHAnsi" w:hAnsiTheme="minorHAnsi" w:cs="Arial"/>
          <w:b/>
          <w:bCs/>
          <w:sz w:val="22"/>
          <w:szCs w:val="22"/>
        </w:rPr>
      </w:pPr>
    </w:p>
    <w:p w14:paraId="6324169C" w14:textId="77777777" w:rsidR="005F0DE3" w:rsidRDefault="005F0DE3" w:rsidP="00C60F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Theme="minorHAnsi" w:hAnsiTheme="minorHAnsi" w:cs="Arial"/>
          <w:b/>
          <w:bCs/>
          <w:sz w:val="22"/>
          <w:szCs w:val="22"/>
        </w:rPr>
      </w:pPr>
    </w:p>
    <w:p w14:paraId="7A43ECE4" w14:textId="771B088E" w:rsidR="00C60F03" w:rsidRPr="00C60F03" w:rsidRDefault="005F6AB3" w:rsidP="00C60F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Theme="minorHAnsi" w:hAnsiTheme="minorHAnsi" w:cs="Arial"/>
          <w:sz w:val="22"/>
          <w:szCs w:val="22"/>
        </w:rPr>
      </w:pPr>
      <w:r w:rsidRPr="005F6AB3">
        <w:rPr>
          <w:rFonts w:asciiTheme="minorHAnsi" w:hAnsiTheme="minorHAnsi" w:cs="Arial"/>
          <w:b/>
          <w:bCs/>
          <w:sz w:val="22"/>
          <w:szCs w:val="22"/>
        </w:rPr>
        <w:t>Riferimenti:</w:t>
      </w:r>
      <w:r w:rsidRPr="005F6AB3">
        <w:rPr>
          <w:rFonts w:asciiTheme="minorHAnsi" w:hAnsiTheme="minorHAnsi" w:cs="Arial"/>
          <w:b/>
          <w:bCs/>
          <w:sz w:val="22"/>
          <w:szCs w:val="22"/>
        </w:rPr>
        <w:br/>
      </w:r>
      <w:r w:rsidRPr="005F6AB3">
        <w:rPr>
          <w:rFonts w:asciiTheme="minorHAnsi" w:hAnsiTheme="minorHAnsi" w:cs="Arial"/>
          <w:sz w:val="22"/>
          <w:szCs w:val="22"/>
        </w:rPr>
        <w:t>Confindustria Umbria</w:t>
      </w:r>
      <w:r w:rsidRPr="005F6AB3">
        <w:rPr>
          <w:rFonts w:asciiTheme="minorHAnsi" w:hAnsiTheme="minorHAnsi" w:cs="Arial"/>
          <w:sz w:val="22"/>
          <w:szCs w:val="22"/>
        </w:rPr>
        <w:br/>
      </w:r>
      <w:r w:rsidR="00C60F03" w:rsidRPr="00C60F03">
        <w:rPr>
          <w:rFonts w:asciiTheme="minorHAnsi" w:hAnsiTheme="minorHAnsi" w:cs="Arial"/>
          <w:sz w:val="22"/>
          <w:szCs w:val="22"/>
        </w:rPr>
        <w:t>Area Ambiente e Sicurezza – </w:t>
      </w:r>
      <w:hyperlink r:id="rId7">
        <w:r w:rsidR="00C60F03" w:rsidRPr="00C60F03">
          <w:rPr>
            <w:rStyle w:val="Collegamentoipertestuale"/>
            <w:rFonts w:asciiTheme="minorHAnsi" w:hAnsiTheme="minorHAnsi" w:cs="Arial"/>
            <w:sz w:val="22"/>
            <w:szCs w:val="22"/>
          </w:rPr>
          <w:t>sicurezza@confindustria.umbria.it</w:t>
        </w:r>
      </w:hyperlink>
      <w:r w:rsidR="00C60F03" w:rsidRPr="00C60F03">
        <w:rPr>
          <w:rFonts w:asciiTheme="minorHAnsi" w:hAnsiTheme="minorHAnsi" w:cs="Arial"/>
          <w:sz w:val="22"/>
          <w:szCs w:val="22"/>
        </w:rPr>
        <w:br/>
        <w:t>Dott. Dominici Tel. 0744/443418 – Dott. Di Matteo Tel. 075/5820227</w:t>
      </w:r>
    </w:p>
    <w:p w14:paraId="1F8F609C" w14:textId="1AE3D55A" w:rsidR="005368B1" w:rsidRPr="00691177" w:rsidRDefault="005368B1" w:rsidP="005F6A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69117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D03BF36" w14:textId="608D7384" w:rsidR="00496EE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D958125" w14:textId="77777777" w:rsidR="008A3087" w:rsidRPr="00691177" w:rsidRDefault="008A308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015F9299" w:rsidR="00FA09FD" w:rsidRPr="00691177" w:rsidRDefault="00FA09FD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91177">
        <w:rPr>
          <w:rFonts w:asciiTheme="minorHAnsi" w:hAnsiTheme="minorHAnsi" w:cs="Arial"/>
          <w:sz w:val="22"/>
          <w:szCs w:val="22"/>
        </w:rPr>
        <w:t xml:space="preserve">Pubblicata il </w:t>
      </w:r>
      <w:r w:rsidR="00C60F03">
        <w:rPr>
          <w:rFonts w:asciiTheme="minorHAnsi" w:hAnsiTheme="minorHAnsi" w:cs="Arial"/>
          <w:sz w:val="22"/>
          <w:szCs w:val="22"/>
        </w:rPr>
        <w:t>2</w:t>
      </w:r>
      <w:r w:rsidR="005F6F70">
        <w:rPr>
          <w:rFonts w:asciiTheme="minorHAnsi" w:hAnsiTheme="minorHAnsi" w:cs="Arial"/>
          <w:sz w:val="22"/>
          <w:szCs w:val="22"/>
        </w:rPr>
        <w:t>4</w:t>
      </w:r>
      <w:r w:rsidR="00E73686" w:rsidRPr="00691177">
        <w:rPr>
          <w:rFonts w:asciiTheme="minorHAnsi" w:hAnsiTheme="minorHAnsi" w:cs="Arial"/>
          <w:sz w:val="22"/>
          <w:szCs w:val="22"/>
        </w:rPr>
        <w:t>/03</w:t>
      </w:r>
      <w:r w:rsidR="00051C34" w:rsidRPr="00691177">
        <w:rPr>
          <w:rFonts w:asciiTheme="minorHAnsi" w:hAnsiTheme="minorHAnsi" w:cs="Arial"/>
          <w:sz w:val="22"/>
          <w:szCs w:val="22"/>
        </w:rPr>
        <w:t>/2020</w:t>
      </w:r>
    </w:p>
    <w:sectPr w:rsidR="00FA09FD" w:rsidRPr="0069117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7D589" w14:textId="77777777" w:rsidR="00404027" w:rsidRDefault="00404027">
      <w:r>
        <w:separator/>
      </w:r>
    </w:p>
  </w:endnote>
  <w:endnote w:type="continuationSeparator" w:id="0">
    <w:p w14:paraId="504C1E43" w14:textId="77777777" w:rsidR="00404027" w:rsidRDefault="0040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2B796" w14:textId="77777777" w:rsidR="00404027" w:rsidRDefault="00404027">
      <w:r>
        <w:separator/>
      </w:r>
    </w:p>
  </w:footnote>
  <w:footnote w:type="continuationSeparator" w:id="0">
    <w:p w14:paraId="531E7E30" w14:textId="77777777" w:rsidR="00404027" w:rsidRDefault="0040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4561"/>
    <w:multiLevelType w:val="hybridMultilevel"/>
    <w:tmpl w:val="AC6AD4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22CDA"/>
    <w:multiLevelType w:val="hybridMultilevel"/>
    <w:tmpl w:val="D378619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16810CC"/>
    <w:multiLevelType w:val="hybridMultilevel"/>
    <w:tmpl w:val="98B02BD6"/>
    <w:lvl w:ilvl="0" w:tplc="BB6A69BA">
      <w:numFmt w:val="bullet"/>
      <w:lvlText w:val="·"/>
      <w:lvlJc w:val="left"/>
      <w:pPr>
        <w:ind w:left="550" w:hanging="408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C4ED0"/>
    <w:multiLevelType w:val="hybridMultilevel"/>
    <w:tmpl w:val="FC34FA70"/>
    <w:lvl w:ilvl="0" w:tplc="758ABE52">
      <w:numFmt w:val="bullet"/>
      <w:lvlText w:val="·"/>
      <w:lvlJc w:val="left"/>
      <w:pPr>
        <w:ind w:left="816" w:hanging="456"/>
      </w:pPr>
      <w:rPr>
        <w:rFonts w:ascii="Calibri" w:eastAsia="Calibri" w:hAnsi="Calibri" w:cs="Calibri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70D7C"/>
    <w:multiLevelType w:val="multilevel"/>
    <w:tmpl w:val="177A21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D212F48"/>
    <w:multiLevelType w:val="hybridMultilevel"/>
    <w:tmpl w:val="371C8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7"/>
  </w:num>
  <w:num w:numId="4">
    <w:abstractNumId w:val="27"/>
  </w:num>
  <w:num w:numId="5">
    <w:abstractNumId w:val="29"/>
  </w:num>
  <w:num w:numId="6">
    <w:abstractNumId w:val="8"/>
  </w:num>
  <w:num w:numId="7">
    <w:abstractNumId w:val="16"/>
  </w:num>
  <w:num w:numId="8">
    <w:abstractNumId w:val="23"/>
  </w:num>
  <w:num w:numId="9">
    <w:abstractNumId w:val="20"/>
  </w:num>
  <w:num w:numId="10">
    <w:abstractNumId w:val="10"/>
  </w:num>
  <w:num w:numId="11">
    <w:abstractNumId w:val="28"/>
  </w:num>
  <w:num w:numId="12">
    <w:abstractNumId w:val="12"/>
  </w:num>
  <w:num w:numId="13">
    <w:abstractNumId w:val="11"/>
  </w:num>
  <w:num w:numId="14">
    <w:abstractNumId w:val="22"/>
  </w:num>
  <w:num w:numId="15">
    <w:abstractNumId w:val="30"/>
  </w:num>
  <w:num w:numId="16">
    <w:abstractNumId w:val="5"/>
  </w:num>
  <w:num w:numId="17">
    <w:abstractNumId w:val="26"/>
  </w:num>
  <w:num w:numId="18">
    <w:abstractNumId w:val="9"/>
  </w:num>
  <w:num w:numId="19">
    <w:abstractNumId w:val="17"/>
  </w:num>
  <w:num w:numId="20">
    <w:abstractNumId w:val="2"/>
  </w:num>
  <w:num w:numId="21">
    <w:abstractNumId w:val="24"/>
  </w:num>
  <w:num w:numId="22">
    <w:abstractNumId w:val="0"/>
  </w:num>
  <w:num w:numId="23">
    <w:abstractNumId w:val="18"/>
  </w:num>
  <w:num w:numId="24">
    <w:abstractNumId w:val="13"/>
  </w:num>
  <w:num w:numId="25">
    <w:abstractNumId w:val="6"/>
  </w:num>
  <w:num w:numId="26">
    <w:abstractNumId w:val="14"/>
  </w:num>
  <w:num w:numId="27">
    <w:abstractNumId w:val="25"/>
  </w:num>
  <w:num w:numId="28">
    <w:abstractNumId w:val="31"/>
  </w:num>
  <w:num w:numId="29">
    <w:abstractNumId w:val="19"/>
  </w:num>
  <w:num w:numId="30">
    <w:abstractNumId w:val="3"/>
  </w:num>
  <w:num w:numId="31">
    <w:abstractNumId w:val="15"/>
  </w:num>
  <w:num w:numId="3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0299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4926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978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4C7E"/>
    <w:rsid w:val="003259B9"/>
    <w:rsid w:val="00326B28"/>
    <w:rsid w:val="0033105D"/>
    <w:rsid w:val="00331FB4"/>
    <w:rsid w:val="0033361D"/>
    <w:rsid w:val="00334062"/>
    <w:rsid w:val="003405C4"/>
    <w:rsid w:val="00343ACA"/>
    <w:rsid w:val="00350A0A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38D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4027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B733B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0DE3"/>
    <w:rsid w:val="005F4278"/>
    <w:rsid w:val="005F6AB3"/>
    <w:rsid w:val="005F6F70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25D1"/>
    <w:rsid w:val="0073518B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18B4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08E5"/>
    <w:rsid w:val="00972881"/>
    <w:rsid w:val="00980756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3446"/>
    <w:rsid w:val="00A14320"/>
    <w:rsid w:val="00A16377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3F0D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0F03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5172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972"/>
    <w:rsid w:val="00EB3E71"/>
    <w:rsid w:val="00EB4BC5"/>
    <w:rsid w:val="00EB56F2"/>
    <w:rsid w:val="00EB5BB3"/>
    <w:rsid w:val="00EC0D5D"/>
    <w:rsid w:val="00EC375E"/>
    <w:rsid w:val="00EC3CE6"/>
    <w:rsid w:val="00EC481E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97593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24</cp:revision>
  <cp:lastPrinted>2019-12-30T11:26:00Z</cp:lastPrinted>
  <dcterms:created xsi:type="dcterms:W3CDTF">2020-03-04T16:17:00Z</dcterms:created>
  <dcterms:modified xsi:type="dcterms:W3CDTF">2020-03-24T10:55:00Z</dcterms:modified>
</cp:coreProperties>
</file>