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C3F3C" w14:textId="3742B9FC" w:rsidR="00C24A9A" w:rsidRPr="0096617B" w:rsidRDefault="0073092F" w:rsidP="00C24A9A">
      <w:pPr>
        <w:spacing w:after="150"/>
        <w:rPr>
          <w:rFonts w:ascii="Calibri" w:hAnsi="Calibri" w:cs="Calibri"/>
          <w:b/>
          <w:bCs/>
          <w:sz w:val="22"/>
          <w:szCs w:val="22"/>
        </w:rPr>
      </w:pPr>
      <w:r>
        <w:rPr>
          <w:rFonts w:ascii="Calibri" w:hAnsi="Calibri" w:cs="Calibri"/>
          <w:b/>
          <w:bCs/>
          <w:sz w:val="22"/>
          <w:szCs w:val="22"/>
        </w:rPr>
        <w:pict w14:anchorId="036903AB">
          <v:shape id="Segno di sottrazione 5" o:spid="_x0000_s1026" style="position:absolute;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bookmarkStart w:id="0" w:name="_Hlk37954000"/>
      <w:bookmarkStart w:id="1" w:name="_Hlk38274167"/>
      <w:r w:rsidR="00E77407">
        <w:rPr>
          <w:rFonts w:ascii="Calibri" w:hAnsi="Calibri" w:cs="Calibri"/>
          <w:b/>
          <w:bCs/>
          <w:sz w:val="22"/>
          <w:szCs w:val="22"/>
        </w:rPr>
        <w:t>Emergenza C</w:t>
      </w:r>
      <w:r w:rsidR="00DA310F">
        <w:rPr>
          <w:rFonts w:ascii="Calibri" w:hAnsi="Calibri" w:cs="Calibri"/>
          <w:b/>
          <w:bCs/>
          <w:sz w:val="22"/>
          <w:szCs w:val="22"/>
        </w:rPr>
        <w:t>OVID-19</w:t>
      </w:r>
      <w:r w:rsidR="00E77407">
        <w:rPr>
          <w:rFonts w:ascii="Calibri" w:hAnsi="Calibri" w:cs="Calibri"/>
          <w:b/>
          <w:bCs/>
          <w:sz w:val="22"/>
          <w:szCs w:val="22"/>
        </w:rPr>
        <w:t xml:space="preserve">. </w:t>
      </w:r>
      <w:r w:rsidR="00DA310F">
        <w:rPr>
          <w:rFonts w:ascii="Calibri" w:hAnsi="Calibri" w:cs="Calibri"/>
          <w:b/>
          <w:bCs/>
          <w:sz w:val="22"/>
          <w:szCs w:val="22"/>
        </w:rPr>
        <w:t>Agenzia delle Entrate: chiarimenti su r</w:t>
      </w:r>
      <w:r w:rsidR="00DA310F" w:rsidRPr="00DA310F">
        <w:rPr>
          <w:rFonts w:ascii="Calibri" w:hAnsi="Calibri" w:cs="Calibri"/>
          <w:b/>
          <w:bCs/>
          <w:sz w:val="22"/>
          <w:szCs w:val="22"/>
        </w:rPr>
        <w:t xml:space="preserve">invio udienze e sospensione </w:t>
      </w:r>
      <w:bookmarkStart w:id="2" w:name="_Hlk38274176"/>
      <w:bookmarkEnd w:id="1"/>
      <w:r w:rsidR="00DA310F" w:rsidRPr="00DA310F">
        <w:rPr>
          <w:rFonts w:ascii="Calibri" w:hAnsi="Calibri" w:cs="Calibri"/>
          <w:b/>
          <w:bCs/>
          <w:sz w:val="22"/>
          <w:szCs w:val="22"/>
        </w:rPr>
        <w:t>termini processual</w:t>
      </w:r>
      <w:bookmarkEnd w:id="0"/>
      <w:r w:rsidR="00DA310F">
        <w:rPr>
          <w:rFonts w:ascii="Calibri" w:hAnsi="Calibri" w:cs="Calibri"/>
          <w:b/>
          <w:bCs/>
          <w:sz w:val="22"/>
          <w:szCs w:val="22"/>
        </w:rPr>
        <w:t>i</w:t>
      </w:r>
    </w:p>
    <w:bookmarkEnd w:id="2"/>
    <w:p w14:paraId="463CC041" w14:textId="77777777" w:rsidR="00C24A9A" w:rsidRPr="0096617B" w:rsidRDefault="00C24A9A" w:rsidP="006D0A9E">
      <w:pPr>
        <w:pStyle w:val="NormaleWeb"/>
        <w:jc w:val="both"/>
        <w:rPr>
          <w:rFonts w:ascii="Calibri" w:hAnsi="Calibri" w:cs="Calibri"/>
          <w:sz w:val="22"/>
          <w:szCs w:val="22"/>
        </w:rPr>
      </w:pPr>
    </w:p>
    <w:p w14:paraId="0F8CC1A2" w14:textId="24685473" w:rsidR="00DA310F" w:rsidRDefault="00DA310F" w:rsidP="00E77407">
      <w:pPr>
        <w:spacing w:after="200" w:line="276" w:lineRule="auto"/>
        <w:jc w:val="both"/>
        <w:rPr>
          <w:rFonts w:ascii="Calibri" w:eastAsia="Calibri" w:hAnsi="Calibri"/>
          <w:sz w:val="22"/>
          <w:szCs w:val="22"/>
          <w:lang w:eastAsia="en-US"/>
        </w:rPr>
      </w:pPr>
      <w:r w:rsidRPr="00DA310F">
        <w:rPr>
          <w:rFonts w:ascii="Calibri" w:eastAsia="Calibri" w:hAnsi="Calibri"/>
          <w:sz w:val="22"/>
          <w:szCs w:val="22"/>
          <w:lang w:eastAsia="en-US"/>
        </w:rPr>
        <w:t xml:space="preserve">Circolare </w:t>
      </w:r>
      <w:r>
        <w:rPr>
          <w:rFonts w:ascii="Calibri" w:eastAsia="Calibri" w:hAnsi="Calibri"/>
          <w:sz w:val="22"/>
          <w:szCs w:val="22"/>
          <w:lang w:eastAsia="en-US"/>
        </w:rPr>
        <w:t xml:space="preserve">10/E </w:t>
      </w:r>
      <w:r w:rsidRPr="00DA310F">
        <w:rPr>
          <w:rFonts w:ascii="Calibri" w:eastAsia="Calibri" w:hAnsi="Calibri"/>
          <w:sz w:val="22"/>
          <w:szCs w:val="22"/>
          <w:lang w:eastAsia="en-US"/>
        </w:rPr>
        <w:t>del 16 aprile 2020</w:t>
      </w:r>
    </w:p>
    <w:p w14:paraId="2B8B69DD" w14:textId="72FD86C5" w:rsidR="00DA310F" w:rsidRPr="0073092F" w:rsidRDefault="00DA310F" w:rsidP="00DA310F">
      <w:pPr>
        <w:spacing w:after="150"/>
        <w:jc w:val="both"/>
        <w:rPr>
          <w:rFonts w:ascii="Calibri" w:hAnsi="Calibri" w:cs="Calibri"/>
          <w:sz w:val="22"/>
          <w:szCs w:val="22"/>
        </w:rPr>
      </w:pPr>
      <w:r w:rsidRPr="0073092F">
        <w:rPr>
          <w:rFonts w:ascii="Calibri" w:hAnsi="Calibri" w:cs="Calibri"/>
          <w:sz w:val="22"/>
          <w:szCs w:val="22"/>
        </w:rPr>
        <w:t xml:space="preserve">Nella circolare n. 10/E del 16 aprile, </w:t>
      </w:r>
      <w:r w:rsidRPr="0073092F">
        <w:rPr>
          <w:rFonts w:ascii="Calibri" w:hAnsi="Calibri" w:cs="Calibri"/>
          <w:b/>
          <w:bCs/>
          <w:sz w:val="22"/>
          <w:szCs w:val="22"/>
        </w:rPr>
        <w:t>allegata</w:t>
      </w:r>
      <w:r w:rsidRPr="0073092F">
        <w:rPr>
          <w:rFonts w:ascii="Calibri" w:hAnsi="Calibri" w:cs="Calibri"/>
          <w:sz w:val="22"/>
          <w:szCs w:val="22"/>
        </w:rPr>
        <w:t xml:space="preserve">, l’Agenzia </w:t>
      </w:r>
      <w:r w:rsidRPr="0073092F">
        <w:rPr>
          <w:rFonts w:ascii="Calibri" w:hAnsi="Calibri" w:cs="Calibri"/>
          <w:sz w:val="22"/>
          <w:szCs w:val="22"/>
        </w:rPr>
        <w:t xml:space="preserve">delle Entrate </w:t>
      </w:r>
      <w:r w:rsidRPr="0073092F">
        <w:rPr>
          <w:rFonts w:ascii="Calibri" w:hAnsi="Calibri" w:cs="Calibri"/>
          <w:sz w:val="22"/>
          <w:szCs w:val="22"/>
        </w:rPr>
        <w:t xml:space="preserve">fornisce i primi chiarimenti sul rinvio delle udienze e la sospensione dei termini del processo tributario in seguito all’emergenza sanitaria determinata dalla diffusione del Covid-19, sulla base dell’articolo 83 del </w:t>
      </w:r>
      <w:r w:rsidRPr="0073092F">
        <w:rPr>
          <w:rFonts w:ascii="Calibri" w:hAnsi="Calibri" w:cs="Calibri"/>
          <w:sz w:val="22"/>
          <w:szCs w:val="22"/>
        </w:rPr>
        <w:t xml:space="preserve">DL </w:t>
      </w:r>
      <w:r w:rsidRPr="0073092F">
        <w:rPr>
          <w:rFonts w:ascii="Calibri" w:hAnsi="Calibri" w:cs="Calibri"/>
          <w:sz w:val="22"/>
          <w:szCs w:val="22"/>
        </w:rPr>
        <w:t>n.18/2020 (“Cura Italia”) e dell’articolo 36 del dl n. 23/2020 (“Liquidità Italia”).</w:t>
      </w:r>
    </w:p>
    <w:p w14:paraId="1E690539" w14:textId="32048C41" w:rsidR="00DA310F" w:rsidRPr="0073092F" w:rsidRDefault="00DA310F" w:rsidP="00DA310F">
      <w:pPr>
        <w:spacing w:after="150"/>
        <w:jc w:val="both"/>
        <w:rPr>
          <w:rFonts w:ascii="Calibri" w:hAnsi="Calibri" w:cs="Calibri"/>
          <w:sz w:val="22"/>
          <w:szCs w:val="22"/>
        </w:rPr>
      </w:pPr>
      <w:r w:rsidRPr="0073092F">
        <w:rPr>
          <w:rFonts w:ascii="Calibri" w:hAnsi="Calibri" w:cs="Calibri"/>
          <w:b/>
          <w:bCs/>
          <w:sz w:val="22"/>
          <w:szCs w:val="22"/>
        </w:rPr>
        <w:t>Processo tributario</w:t>
      </w:r>
      <w:r w:rsidRPr="0073092F">
        <w:rPr>
          <w:rFonts w:ascii="Calibri" w:hAnsi="Calibri" w:cs="Calibri"/>
          <w:b/>
          <w:bCs/>
          <w:sz w:val="22"/>
          <w:szCs w:val="22"/>
        </w:rPr>
        <w:t>:</w:t>
      </w:r>
      <w:r w:rsidRPr="0073092F">
        <w:rPr>
          <w:rFonts w:ascii="Calibri" w:hAnsi="Calibri" w:cs="Calibri"/>
          <w:b/>
          <w:bCs/>
          <w:sz w:val="22"/>
          <w:szCs w:val="22"/>
        </w:rPr>
        <w:t xml:space="preserve"> il rinvio delle udienze</w:t>
      </w:r>
      <w:r w:rsidRPr="0073092F">
        <w:rPr>
          <w:rFonts w:ascii="Calibri" w:hAnsi="Calibri" w:cs="Calibri"/>
          <w:sz w:val="22"/>
          <w:szCs w:val="22"/>
        </w:rPr>
        <w:t xml:space="preserve">. </w:t>
      </w:r>
      <w:r w:rsidRPr="0073092F">
        <w:rPr>
          <w:rFonts w:ascii="Calibri" w:hAnsi="Calibri" w:cs="Calibri"/>
          <w:sz w:val="22"/>
          <w:szCs w:val="22"/>
        </w:rPr>
        <w:t>Le udienze che avrebbero dovuto tenersi fra il 9 marzo 2020 e l’11 maggio 2020 sono rinviate d’ufficio. Fanno eccezione i procedimenti di sospensione cautelare della esecutività provvisoria delle sentenze oggetto di impugnazione e, in genere, tutti i procedimenti la cui ritardata trattazione può produrre grave pregiudizio alle parti, come, ad esempio, quello finalizzato alla sospensione degli effetti dell’atto impugnato.</w:t>
      </w:r>
    </w:p>
    <w:p w14:paraId="3DFA2F8D" w14:textId="3D6C795C" w:rsidR="00DA310F" w:rsidRPr="0073092F" w:rsidRDefault="00DA310F" w:rsidP="00DA310F">
      <w:pPr>
        <w:spacing w:after="150"/>
        <w:jc w:val="both"/>
        <w:rPr>
          <w:rFonts w:ascii="Calibri" w:hAnsi="Calibri" w:cs="Calibri"/>
          <w:sz w:val="22"/>
          <w:szCs w:val="22"/>
        </w:rPr>
      </w:pPr>
      <w:r w:rsidRPr="0073092F">
        <w:rPr>
          <w:rFonts w:ascii="Calibri" w:hAnsi="Calibri" w:cs="Calibri"/>
          <w:b/>
          <w:bCs/>
          <w:sz w:val="22"/>
          <w:szCs w:val="22"/>
        </w:rPr>
        <w:t>Sospensione dei termini processuali ad ampio raggio</w:t>
      </w:r>
      <w:r w:rsidRPr="0073092F">
        <w:rPr>
          <w:rFonts w:ascii="Calibri" w:hAnsi="Calibri" w:cs="Calibri"/>
          <w:sz w:val="22"/>
          <w:szCs w:val="22"/>
        </w:rPr>
        <w:t xml:space="preserve">. </w:t>
      </w:r>
      <w:r w:rsidRPr="0073092F">
        <w:rPr>
          <w:rFonts w:ascii="Calibri" w:hAnsi="Calibri" w:cs="Calibri"/>
          <w:sz w:val="22"/>
          <w:szCs w:val="22"/>
        </w:rPr>
        <w:t>Le disposizioni sulla sospensione dei termini, con l’ulteriore estensione della finestra temporale dal 9 marzo 2020 all’11 maggio 2020 prevista dal D</w:t>
      </w:r>
      <w:r w:rsidRPr="0073092F">
        <w:rPr>
          <w:rFonts w:ascii="Calibri" w:hAnsi="Calibri" w:cs="Calibri"/>
          <w:sz w:val="22"/>
          <w:szCs w:val="22"/>
        </w:rPr>
        <w:t>L</w:t>
      </w:r>
      <w:r w:rsidRPr="0073092F">
        <w:rPr>
          <w:rFonts w:ascii="Calibri" w:hAnsi="Calibri" w:cs="Calibri"/>
          <w:sz w:val="22"/>
          <w:szCs w:val="22"/>
        </w:rPr>
        <w:t xml:space="preserve"> “Liquidità” n. 23/2020, sono da intendersi di </w:t>
      </w:r>
      <w:r w:rsidRPr="0073092F">
        <w:rPr>
          <w:rFonts w:ascii="Calibri" w:hAnsi="Calibri" w:cs="Calibri"/>
          <w:i/>
          <w:iCs/>
          <w:sz w:val="22"/>
          <w:szCs w:val="22"/>
        </w:rPr>
        <w:t>amplissima portata</w:t>
      </w:r>
      <w:r w:rsidRPr="0073092F">
        <w:rPr>
          <w:rFonts w:ascii="Calibri" w:hAnsi="Calibri" w:cs="Calibri"/>
          <w:sz w:val="22"/>
          <w:szCs w:val="22"/>
        </w:rPr>
        <w:t> e con riferimento a tutti gli adempimenti processuali, tra cui la proposizione dell'appello, del ricorso per cassazione e del controricorso, dell'atto di riassunzione, nonché la costituzione in giudizio del ricorrente e del resistente, l'integrazione dei motivi di ricorso e la proposizione del reclamo contro i provvedimenti presidenziali. La sospensione, invece, continua la circolare, non opera su altri termini quali: quelli relativi ai procedimenti cautelari, quelli soggetti alla sospensione di nove mesi prevista dall’art. 6 del Dl n. 119/2018 in tema di definizione agevolata delle liti pendenti, quello del 31 maggio 2020 concernente il pagamento della quinta rata relativa alla predetta definizione agevolata.</w:t>
      </w:r>
    </w:p>
    <w:p w14:paraId="1E798319" w14:textId="77777777" w:rsidR="00DA310F" w:rsidRPr="0073092F" w:rsidRDefault="00DA310F" w:rsidP="00DA310F">
      <w:pPr>
        <w:spacing w:after="150"/>
        <w:jc w:val="both"/>
        <w:rPr>
          <w:rFonts w:ascii="Calibri" w:hAnsi="Calibri" w:cs="Calibri"/>
          <w:sz w:val="22"/>
          <w:szCs w:val="22"/>
        </w:rPr>
      </w:pPr>
      <w:r w:rsidRPr="0073092F">
        <w:rPr>
          <w:rFonts w:ascii="Calibri" w:hAnsi="Calibri" w:cs="Calibri"/>
          <w:b/>
          <w:bCs/>
          <w:sz w:val="22"/>
          <w:szCs w:val="22"/>
        </w:rPr>
        <w:t>Sospensione dei termini per la proposizione del ricorso di primo grado e per la conclusione del procedimento di mediazione</w:t>
      </w:r>
      <w:r w:rsidRPr="0073092F">
        <w:rPr>
          <w:rFonts w:ascii="Calibri" w:hAnsi="Calibri" w:cs="Calibri"/>
          <w:sz w:val="22"/>
          <w:szCs w:val="22"/>
        </w:rPr>
        <w:t>.</w:t>
      </w:r>
      <w:r w:rsidRPr="0073092F">
        <w:rPr>
          <w:rFonts w:ascii="Calibri" w:hAnsi="Calibri" w:cs="Calibri"/>
          <w:sz w:val="22"/>
          <w:szCs w:val="22"/>
        </w:rPr>
        <w:t xml:space="preserve"> Sono sospesi sia il termine per la proposizione del ricorso di primo grado da parte del contribuente, sia il termine di 90 giorni per la conclusione del procedimento di mediazione, riguardante le controversie di valore non superiore a 50.000 euro. Al riguardo, la sospensione ricomprende anche il termine di 20 giorni per il versamento del totale ovvero della prima rata delle somme dovute sulla base dell'accordo di mediazione raggiunto tra le parti.</w:t>
      </w:r>
    </w:p>
    <w:p w14:paraId="43150561" w14:textId="77777777" w:rsidR="00DA310F" w:rsidRPr="0073092F" w:rsidRDefault="00DA310F" w:rsidP="00DA310F">
      <w:pPr>
        <w:spacing w:after="150"/>
        <w:jc w:val="both"/>
        <w:rPr>
          <w:rFonts w:ascii="Calibri" w:hAnsi="Calibri" w:cs="Calibri"/>
          <w:sz w:val="22"/>
          <w:szCs w:val="22"/>
        </w:rPr>
      </w:pPr>
    </w:p>
    <w:p w14:paraId="7C7AA374" w14:textId="36A71673" w:rsidR="001A46F2" w:rsidRPr="0073092F" w:rsidRDefault="001A46F2" w:rsidP="00DA310F">
      <w:pPr>
        <w:spacing w:after="150"/>
        <w:jc w:val="both"/>
        <w:rPr>
          <w:rFonts w:ascii="Calibri" w:hAnsi="Calibri" w:cs="Calibri"/>
          <w:sz w:val="22"/>
          <w:szCs w:val="22"/>
        </w:rPr>
      </w:pPr>
      <w:r>
        <w:rPr>
          <w:rFonts w:ascii="Calibri" w:hAnsi="Calibri" w:cs="Calibri"/>
          <w:b/>
          <w:bCs/>
          <w:sz w:val="22"/>
          <w:szCs w:val="22"/>
        </w:rPr>
        <w:t>Riferimenti:</w:t>
      </w:r>
    </w:p>
    <w:p w14:paraId="6B7FC09A" w14:textId="0C3586A2" w:rsidR="008009D5" w:rsidRPr="001A46F2"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1A46F2">
        <w:rPr>
          <w:rFonts w:ascii="Calibri" w:hAnsi="Calibri" w:cs="Calibri"/>
          <w:sz w:val="22"/>
          <w:szCs w:val="22"/>
        </w:rPr>
        <w:t>Area Economia di Impresa</w:t>
      </w:r>
    </w:p>
    <w:p w14:paraId="1F0CCBFC" w14:textId="182D3D4E"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Alessandro Castagnino Tel. 075 5820230 – Cell. 335 7175365 </w:t>
      </w:r>
    </w:p>
    <w:p w14:paraId="48FA35B9"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A82347">
        <w:rPr>
          <w:rFonts w:ascii="Calibri" w:hAnsi="Calibri" w:cs="Calibri"/>
          <w:sz w:val="22"/>
          <w:szCs w:val="22"/>
          <w:lang w:val="en-US"/>
        </w:rPr>
        <w:t xml:space="preserve">Email: </w:t>
      </w:r>
      <w:hyperlink r:id="rId7" w:history="1">
        <w:r w:rsidRPr="00A82347">
          <w:rPr>
            <w:rFonts w:ascii="Calibri" w:hAnsi="Calibri" w:cs="Calibri"/>
            <w:color w:val="0000FF"/>
            <w:sz w:val="22"/>
            <w:szCs w:val="22"/>
            <w:u w:val="single"/>
            <w:lang w:val="en-US"/>
          </w:rPr>
          <w:t>castagnino@confindustria.umbria.it</w:t>
        </w:r>
      </w:hyperlink>
      <w:r w:rsidRPr="00A82347">
        <w:rPr>
          <w:rFonts w:ascii="Calibri" w:hAnsi="Calibri" w:cs="Calibri"/>
          <w:sz w:val="22"/>
          <w:szCs w:val="22"/>
          <w:lang w:val="en-US"/>
        </w:rPr>
        <w:br/>
      </w:r>
    </w:p>
    <w:p w14:paraId="41EBD65E"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0F8BBE0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Email: </w:t>
      </w:r>
      <w:hyperlink r:id="rId8" w:history="1">
        <w:r w:rsidRPr="00A82347">
          <w:rPr>
            <w:rFonts w:ascii="Calibri" w:hAnsi="Calibri" w:cs="Calibri"/>
            <w:color w:val="0000FF"/>
            <w:sz w:val="22"/>
            <w:szCs w:val="22"/>
            <w:u w:val="single"/>
          </w:rPr>
          <w:t>vignaroli@confindustria.umbria.it</w:t>
        </w:r>
      </w:hyperlink>
      <w:r w:rsidRPr="00A82347">
        <w:rPr>
          <w:rFonts w:ascii="Calibri" w:hAnsi="Calibri" w:cs="Calibri"/>
          <w:sz w:val="22"/>
          <w:szCs w:val="22"/>
        </w:rPr>
        <w:br/>
      </w:r>
    </w:p>
    <w:p w14:paraId="7F05B8E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Paola Roscini Tel. 075 5820220 – Cell. 329 9261061 </w:t>
      </w:r>
    </w:p>
    <w:p w14:paraId="1993761F"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Email: </w:t>
      </w:r>
      <w:hyperlink r:id="rId9" w:history="1">
        <w:r w:rsidRPr="00A82347">
          <w:rPr>
            <w:rFonts w:ascii="Calibri" w:hAnsi="Calibri" w:cs="Calibri"/>
            <w:color w:val="0000FF"/>
            <w:sz w:val="22"/>
            <w:szCs w:val="22"/>
            <w:u w:val="single"/>
          </w:rPr>
          <w:t>roscini@confindustria.umbria.it</w:t>
        </w:r>
      </w:hyperlink>
    </w:p>
    <w:p w14:paraId="389CE1E4" w14:textId="77777777" w:rsidR="005A6420" w:rsidRPr="00777439" w:rsidRDefault="005A6420" w:rsidP="008009D5">
      <w:pPr>
        <w:tabs>
          <w:tab w:val="left" w:pos="720"/>
          <w:tab w:val="left" w:pos="900"/>
          <w:tab w:val="left" w:pos="1260"/>
          <w:tab w:val="left" w:pos="5580"/>
          <w:tab w:val="left" w:pos="6120"/>
        </w:tabs>
        <w:ind w:right="-2"/>
        <w:jc w:val="both"/>
        <w:rPr>
          <w:rFonts w:ascii="Calibri" w:hAnsi="Calibri" w:cs="Calibri"/>
          <w:sz w:val="22"/>
          <w:szCs w:val="22"/>
        </w:rPr>
      </w:pPr>
    </w:p>
    <w:p w14:paraId="310C91E3" w14:textId="77777777" w:rsidR="0091416E" w:rsidRPr="00777439" w:rsidRDefault="0091416E"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4A457965" w14:textId="40E0A07B" w:rsidR="00134010" w:rsidRPr="00777439" w:rsidRDefault="0013401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04797544" w14:textId="77777777" w:rsidR="00F33005" w:rsidRPr="00777439" w:rsidRDefault="00F33005"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664EFFEA" w14:textId="77777777" w:rsidR="005A6420" w:rsidRPr="00777439" w:rsidRDefault="005A642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319114A5" w:rsidR="00783E6E" w:rsidRPr="00777439" w:rsidRDefault="00952E48" w:rsidP="00D27A1C">
      <w:pPr>
        <w:tabs>
          <w:tab w:val="left" w:pos="720"/>
          <w:tab w:val="left" w:pos="900"/>
          <w:tab w:val="left" w:pos="1260"/>
          <w:tab w:val="left" w:pos="5580"/>
          <w:tab w:val="left" w:pos="6120"/>
        </w:tabs>
        <w:ind w:left="142" w:right="-2"/>
        <w:jc w:val="right"/>
        <w:rPr>
          <w:rFonts w:ascii="Calibri" w:hAnsi="Calibri" w:cs="Calibri"/>
          <w:sz w:val="22"/>
          <w:szCs w:val="22"/>
        </w:rPr>
      </w:pPr>
      <w:r w:rsidRPr="00A00EBE">
        <w:rPr>
          <w:rFonts w:ascii="Calibri" w:hAnsi="Calibri" w:cs="Calibri"/>
          <w:sz w:val="22"/>
          <w:szCs w:val="22"/>
        </w:rPr>
        <w:t xml:space="preserve">Pubblicato il </w:t>
      </w:r>
      <w:r w:rsidR="00DA310F">
        <w:rPr>
          <w:rFonts w:ascii="Calibri" w:hAnsi="Calibri" w:cs="Calibri"/>
          <w:sz w:val="22"/>
          <w:szCs w:val="22"/>
        </w:rPr>
        <w:t>20</w:t>
      </w:r>
      <w:r w:rsidR="00A66B46" w:rsidRPr="00A00EBE">
        <w:rPr>
          <w:rFonts w:ascii="Calibri" w:hAnsi="Calibri" w:cs="Calibri"/>
          <w:sz w:val="22"/>
          <w:szCs w:val="22"/>
        </w:rPr>
        <w:t>/0</w:t>
      </w:r>
      <w:r w:rsidR="00EE4876">
        <w:rPr>
          <w:rFonts w:ascii="Calibri" w:hAnsi="Calibri" w:cs="Calibri"/>
          <w:sz w:val="22"/>
          <w:szCs w:val="22"/>
        </w:rPr>
        <w:t>4</w:t>
      </w:r>
      <w:r w:rsidR="00A66B46" w:rsidRPr="00A00EBE">
        <w:rPr>
          <w:rFonts w:ascii="Calibri" w:hAnsi="Calibri" w:cs="Calibri"/>
          <w:sz w:val="22"/>
          <w:szCs w:val="22"/>
        </w:rPr>
        <w:t>/2020</w:t>
      </w:r>
    </w:p>
    <w:sectPr w:rsidR="00783E6E" w:rsidRPr="00777439" w:rsidSect="004E62C8">
      <w:headerReference w:type="first" r:id="rId10"/>
      <w:footerReference w:type="first" r:id="rId11"/>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EEC48" w14:textId="77777777" w:rsidR="0073092F" w:rsidRDefault="0073092F">
      <w:r>
        <w:separator/>
      </w:r>
    </w:p>
  </w:endnote>
  <w:endnote w:type="continuationSeparator" w:id="0">
    <w:p w14:paraId="34858C2D" w14:textId="77777777" w:rsidR="0073092F" w:rsidRDefault="0073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78633" w14:textId="77777777" w:rsidR="0073092F" w:rsidRDefault="0073092F">
      <w:r>
        <w:separator/>
      </w:r>
    </w:p>
  </w:footnote>
  <w:footnote w:type="continuationSeparator" w:id="0">
    <w:p w14:paraId="77F2CAE0" w14:textId="77777777" w:rsidR="0073092F" w:rsidRDefault="00730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73092F">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0.8pt;height:39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6"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9"/>
  </w:num>
  <w:num w:numId="5">
    <w:abstractNumId w:val="2"/>
  </w:num>
  <w:num w:numId="6">
    <w:abstractNumId w:val="10"/>
  </w:num>
  <w:num w:numId="7">
    <w:abstractNumId w:val="13"/>
  </w:num>
  <w:num w:numId="8">
    <w:abstractNumId w:val="21"/>
  </w:num>
  <w:num w:numId="9">
    <w:abstractNumId w:val="24"/>
  </w:num>
  <w:num w:numId="10">
    <w:abstractNumId w:val="20"/>
  </w:num>
  <w:num w:numId="11">
    <w:abstractNumId w:val="11"/>
  </w:num>
  <w:num w:numId="12">
    <w:abstractNumId w:val="19"/>
  </w:num>
  <w:num w:numId="13">
    <w:abstractNumId w:val="5"/>
  </w:num>
  <w:num w:numId="14">
    <w:abstractNumId w:val="8"/>
  </w:num>
  <w:num w:numId="15">
    <w:abstractNumId w:val="0"/>
  </w:num>
  <w:num w:numId="16">
    <w:abstractNumId w:val="3"/>
  </w:num>
  <w:num w:numId="17">
    <w:abstractNumId w:val="15"/>
  </w:num>
  <w:num w:numId="18">
    <w:abstractNumId w:val="1"/>
  </w:num>
  <w:num w:numId="19">
    <w:abstractNumId w:val="22"/>
  </w:num>
  <w:num w:numId="20">
    <w:abstractNumId w:val="16"/>
  </w:num>
  <w:num w:numId="21">
    <w:abstractNumId w:val="6"/>
  </w:num>
  <w:num w:numId="22">
    <w:abstractNumId w:val="23"/>
  </w:num>
  <w:num w:numId="23">
    <w:abstractNumId w:val="12"/>
  </w:num>
  <w:num w:numId="24">
    <w:abstractNumId w:val="7"/>
  </w:num>
  <w:num w:numId="2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14F9"/>
    <w:rsid w:val="000625BE"/>
    <w:rsid w:val="000637F2"/>
    <w:rsid w:val="00080ADD"/>
    <w:rsid w:val="00086200"/>
    <w:rsid w:val="00087150"/>
    <w:rsid w:val="0009085F"/>
    <w:rsid w:val="000B06C6"/>
    <w:rsid w:val="000B2103"/>
    <w:rsid w:val="000C53BB"/>
    <w:rsid w:val="000D0123"/>
    <w:rsid w:val="000D36C6"/>
    <w:rsid w:val="000D4668"/>
    <w:rsid w:val="000D4ADA"/>
    <w:rsid w:val="000E38C9"/>
    <w:rsid w:val="000E6DB1"/>
    <w:rsid w:val="00100C48"/>
    <w:rsid w:val="0010566D"/>
    <w:rsid w:val="00126D4F"/>
    <w:rsid w:val="001311CA"/>
    <w:rsid w:val="00134010"/>
    <w:rsid w:val="00136808"/>
    <w:rsid w:val="00151B1D"/>
    <w:rsid w:val="00151BDD"/>
    <w:rsid w:val="00160F19"/>
    <w:rsid w:val="001674E2"/>
    <w:rsid w:val="00172666"/>
    <w:rsid w:val="00181F9E"/>
    <w:rsid w:val="001867E9"/>
    <w:rsid w:val="001A0EA6"/>
    <w:rsid w:val="001A46F2"/>
    <w:rsid w:val="001A61DB"/>
    <w:rsid w:val="001B0373"/>
    <w:rsid w:val="001B1366"/>
    <w:rsid w:val="001C016B"/>
    <w:rsid w:val="001C5C73"/>
    <w:rsid w:val="001D46AD"/>
    <w:rsid w:val="001D783D"/>
    <w:rsid w:val="001D7F3D"/>
    <w:rsid w:val="001E0909"/>
    <w:rsid w:val="001E1A02"/>
    <w:rsid w:val="001E720B"/>
    <w:rsid w:val="001F202A"/>
    <w:rsid w:val="001F48AB"/>
    <w:rsid w:val="0020292B"/>
    <w:rsid w:val="00206722"/>
    <w:rsid w:val="00210ED4"/>
    <w:rsid w:val="002113BA"/>
    <w:rsid w:val="002166C4"/>
    <w:rsid w:val="0022540F"/>
    <w:rsid w:val="00230989"/>
    <w:rsid w:val="002375D8"/>
    <w:rsid w:val="00237B46"/>
    <w:rsid w:val="00242295"/>
    <w:rsid w:val="00254095"/>
    <w:rsid w:val="002650B4"/>
    <w:rsid w:val="002655A5"/>
    <w:rsid w:val="00265FD1"/>
    <w:rsid w:val="00267F8E"/>
    <w:rsid w:val="0027190F"/>
    <w:rsid w:val="00271FB0"/>
    <w:rsid w:val="0027421E"/>
    <w:rsid w:val="002743DA"/>
    <w:rsid w:val="002905C3"/>
    <w:rsid w:val="00293463"/>
    <w:rsid w:val="00297F87"/>
    <w:rsid w:val="002A6DFD"/>
    <w:rsid w:val="002B7EEB"/>
    <w:rsid w:val="002D246E"/>
    <w:rsid w:val="002D2B28"/>
    <w:rsid w:val="002E4047"/>
    <w:rsid w:val="00300CDB"/>
    <w:rsid w:val="00306EA7"/>
    <w:rsid w:val="003114C4"/>
    <w:rsid w:val="00322EE8"/>
    <w:rsid w:val="00326815"/>
    <w:rsid w:val="003347DC"/>
    <w:rsid w:val="0034265F"/>
    <w:rsid w:val="00363BF8"/>
    <w:rsid w:val="00377E37"/>
    <w:rsid w:val="00385BAE"/>
    <w:rsid w:val="003944BF"/>
    <w:rsid w:val="00395392"/>
    <w:rsid w:val="003A759E"/>
    <w:rsid w:val="003B6D95"/>
    <w:rsid w:val="003B7ED2"/>
    <w:rsid w:val="003C19FB"/>
    <w:rsid w:val="003E5874"/>
    <w:rsid w:val="0041047E"/>
    <w:rsid w:val="0041177C"/>
    <w:rsid w:val="0042052A"/>
    <w:rsid w:val="004353E3"/>
    <w:rsid w:val="004414A4"/>
    <w:rsid w:val="00442812"/>
    <w:rsid w:val="004435C3"/>
    <w:rsid w:val="00454209"/>
    <w:rsid w:val="00465747"/>
    <w:rsid w:val="00472D2B"/>
    <w:rsid w:val="00474ADE"/>
    <w:rsid w:val="00483E55"/>
    <w:rsid w:val="004A2213"/>
    <w:rsid w:val="004A43B9"/>
    <w:rsid w:val="004A5095"/>
    <w:rsid w:val="004B0EF1"/>
    <w:rsid w:val="004B5C7B"/>
    <w:rsid w:val="004B691C"/>
    <w:rsid w:val="004C1CE6"/>
    <w:rsid w:val="004C2CC8"/>
    <w:rsid w:val="004D48E8"/>
    <w:rsid w:val="004D4957"/>
    <w:rsid w:val="004E0C94"/>
    <w:rsid w:val="004E62C8"/>
    <w:rsid w:val="004F2D22"/>
    <w:rsid w:val="00517FCD"/>
    <w:rsid w:val="00520F32"/>
    <w:rsid w:val="0053112D"/>
    <w:rsid w:val="00531CA4"/>
    <w:rsid w:val="00532215"/>
    <w:rsid w:val="00532542"/>
    <w:rsid w:val="00546306"/>
    <w:rsid w:val="00552D0E"/>
    <w:rsid w:val="005615FE"/>
    <w:rsid w:val="00565BA4"/>
    <w:rsid w:val="00570DF9"/>
    <w:rsid w:val="00571AA5"/>
    <w:rsid w:val="00580D22"/>
    <w:rsid w:val="005952A0"/>
    <w:rsid w:val="005A2FBD"/>
    <w:rsid w:val="005A6420"/>
    <w:rsid w:val="005A68AC"/>
    <w:rsid w:val="005B68CD"/>
    <w:rsid w:val="005C488C"/>
    <w:rsid w:val="005D2783"/>
    <w:rsid w:val="005D58C7"/>
    <w:rsid w:val="005E05F4"/>
    <w:rsid w:val="005E29D1"/>
    <w:rsid w:val="005E2A6A"/>
    <w:rsid w:val="005E5E6F"/>
    <w:rsid w:val="005E694F"/>
    <w:rsid w:val="005F136F"/>
    <w:rsid w:val="00600B26"/>
    <w:rsid w:val="00606C5A"/>
    <w:rsid w:val="0061424A"/>
    <w:rsid w:val="00617528"/>
    <w:rsid w:val="00633A04"/>
    <w:rsid w:val="00635558"/>
    <w:rsid w:val="006370DF"/>
    <w:rsid w:val="006411A6"/>
    <w:rsid w:val="006411DF"/>
    <w:rsid w:val="00654840"/>
    <w:rsid w:val="00662EE8"/>
    <w:rsid w:val="00673C44"/>
    <w:rsid w:val="00684F34"/>
    <w:rsid w:val="00686CD4"/>
    <w:rsid w:val="0069445C"/>
    <w:rsid w:val="00696623"/>
    <w:rsid w:val="006A2CD6"/>
    <w:rsid w:val="006C0F54"/>
    <w:rsid w:val="006C5530"/>
    <w:rsid w:val="006C6827"/>
    <w:rsid w:val="006D0A9E"/>
    <w:rsid w:val="006D187D"/>
    <w:rsid w:val="006E4E22"/>
    <w:rsid w:val="006E64CC"/>
    <w:rsid w:val="006E71D6"/>
    <w:rsid w:val="006F3D2C"/>
    <w:rsid w:val="006F4A89"/>
    <w:rsid w:val="007006D5"/>
    <w:rsid w:val="00706997"/>
    <w:rsid w:val="00710780"/>
    <w:rsid w:val="007120A3"/>
    <w:rsid w:val="007212D6"/>
    <w:rsid w:val="00721719"/>
    <w:rsid w:val="007248A8"/>
    <w:rsid w:val="00724906"/>
    <w:rsid w:val="007268E0"/>
    <w:rsid w:val="007278BF"/>
    <w:rsid w:val="00727E86"/>
    <w:rsid w:val="00730857"/>
    <w:rsid w:val="0073092F"/>
    <w:rsid w:val="007336E8"/>
    <w:rsid w:val="007412F8"/>
    <w:rsid w:val="00744DE8"/>
    <w:rsid w:val="0075722D"/>
    <w:rsid w:val="00764518"/>
    <w:rsid w:val="00777439"/>
    <w:rsid w:val="00783E6E"/>
    <w:rsid w:val="007872ED"/>
    <w:rsid w:val="007900D5"/>
    <w:rsid w:val="007911A1"/>
    <w:rsid w:val="00792D99"/>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200"/>
    <w:rsid w:val="007F7D2A"/>
    <w:rsid w:val="008009D5"/>
    <w:rsid w:val="00801AE3"/>
    <w:rsid w:val="0080382C"/>
    <w:rsid w:val="008050CE"/>
    <w:rsid w:val="00814B6A"/>
    <w:rsid w:val="0082055D"/>
    <w:rsid w:val="00827AA4"/>
    <w:rsid w:val="0083206A"/>
    <w:rsid w:val="008324D4"/>
    <w:rsid w:val="00842CAC"/>
    <w:rsid w:val="00846546"/>
    <w:rsid w:val="0089242A"/>
    <w:rsid w:val="00895D5A"/>
    <w:rsid w:val="008B5620"/>
    <w:rsid w:val="008C21F3"/>
    <w:rsid w:val="008C6FB9"/>
    <w:rsid w:val="008D047B"/>
    <w:rsid w:val="008E4D83"/>
    <w:rsid w:val="008F7F38"/>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A181B"/>
    <w:rsid w:val="009A600B"/>
    <w:rsid w:val="009B370B"/>
    <w:rsid w:val="009B7F38"/>
    <w:rsid w:val="009C5511"/>
    <w:rsid w:val="009C66FF"/>
    <w:rsid w:val="009D0AE2"/>
    <w:rsid w:val="009D26C3"/>
    <w:rsid w:val="009D42AF"/>
    <w:rsid w:val="009E0FC5"/>
    <w:rsid w:val="009E313A"/>
    <w:rsid w:val="009E718E"/>
    <w:rsid w:val="009F00C9"/>
    <w:rsid w:val="009F30D5"/>
    <w:rsid w:val="009F6C25"/>
    <w:rsid w:val="009F77CF"/>
    <w:rsid w:val="00A00CC0"/>
    <w:rsid w:val="00A00EBE"/>
    <w:rsid w:val="00A02167"/>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6B46"/>
    <w:rsid w:val="00A72245"/>
    <w:rsid w:val="00A7325D"/>
    <w:rsid w:val="00A874BE"/>
    <w:rsid w:val="00A92403"/>
    <w:rsid w:val="00AA755B"/>
    <w:rsid w:val="00AA7A03"/>
    <w:rsid w:val="00AB5961"/>
    <w:rsid w:val="00AC09F6"/>
    <w:rsid w:val="00AC0DA4"/>
    <w:rsid w:val="00AC363E"/>
    <w:rsid w:val="00AD53C0"/>
    <w:rsid w:val="00AD6736"/>
    <w:rsid w:val="00AE4116"/>
    <w:rsid w:val="00AE484B"/>
    <w:rsid w:val="00AE7C4C"/>
    <w:rsid w:val="00AF1207"/>
    <w:rsid w:val="00AF303A"/>
    <w:rsid w:val="00AF4404"/>
    <w:rsid w:val="00AF4D79"/>
    <w:rsid w:val="00AF6300"/>
    <w:rsid w:val="00B1385A"/>
    <w:rsid w:val="00B27B4F"/>
    <w:rsid w:val="00B27DA0"/>
    <w:rsid w:val="00B34B96"/>
    <w:rsid w:val="00B44EC6"/>
    <w:rsid w:val="00B55997"/>
    <w:rsid w:val="00B56F41"/>
    <w:rsid w:val="00B74B3D"/>
    <w:rsid w:val="00B90950"/>
    <w:rsid w:val="00B954F6"/>
    <w:rsid w:val="00B9787B"/>
    <w:rsid w:val="00B97A78"/>
    <w:rsid w:val="00BA6BD6"/>
    <w:rsid w:val="00BA7B76"/>
    <w:rsid w:val="00BB7D4D"/>
    <w:rsid w:val="00BC0691"/>
    <w:rsid w:val="00BC32D4"/>
    <w:rsid w:val="00BC4801"/>
    <w:rsid w:val="00BD0AB9"/>
    <w:rsid w:val="00BD3C2C"/>
    <w:rsid w:val="00BD60DB"/>
    <w:rsid w:val="00C10A7A"/>
    <w:rsid w:val="00C13B4C"/>
    <w:rsid w:val="00C24A9A"/>
    <w:rsid w:val="00C27714"/>
    <w:rsid w:val="00C433AC"/>
    <w:rsid w:val="00C46AA6"/>
    <w:rsid w:val="00C6046C"/>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C42BA"/>
    <w:rsid w:val="00CD2F0A"/>
    <w:rsid w:val="00CD4A8E"/>
    <w:rsid w:val="00CF2B9F"/>
    <w:rsid w:val="00D05B8F"/>
    <w:rsid w:val="00D06063"/>
    <w:rsid w:val="00D102CD"/>
    <w:rsid w:val="00D12686"/>
    <w:rsid w:val="00D12E1E"/>
    <w:rsid w:val="00D13CAB"/>
    <w:rsid w:val="00D2250C"/>
    <w:rsid w:val="00D24A1C"/>
    <w:rsid w:val="00D25CF8"/>
    <w:rsid w:val="00D27A1C"/>
    <w:rsid w:val="00D30E39"/>
    <w:rsid w:val="00D327D9"/>
    <w:rsid w:val="00D32FC7"/>
    <w:rsid w:val="00D35077"/>
    <w:rsid w:val="00D403FB"/>
    <w:rsid w:val="00D46D8F"/>
    <w:rsid w:val="00D50F2A"/>
    <w:rsid w:val="00D54D0D"/>
    <w:rsid w:val="00D551CF"/>
    <w:rsid w:val="00D66BBB"/>
    <w:rsid w:val="00D70745"/>
    <w:rsid w:val="00D71FF5"/>
    <w:rsid w:val="00D74092"/>
    <w:rsid w:val="00D77E54"/>
    <w:rsid w:val="00DA26BC"/>
    <w:rsid w:val="00DA310F"/>
    <w:rsid w:val="00DA4273"/>
    <w:rsid w:val="00DA5995"/>
    <w:rsid w:val="00DB3985"/>
    <w:rsid w:val="00DB4953"/>
    <w:rsid w:val="00DC0ED4"/>
    <w:rsid w:val="00DC7F97"/>
    <w:rsid w:val="00DD019F"/>
    <w:rsid w:val="00DF5163"/>
    <w:rsid w:val="00DF7579"/>
    <w:rsid w:val="00E07BDC"/>
    <w:rsid w:val="00E20570"/>
    <w:rsid w:val="00E209CB"/>
    <w:rsid w:val="00E25D34"/>
    <w:rsid w:val="00E273B4"/>
    <w:rsid w:val="00E31E8B"/>
    <w:rsid w:val="00E36D39"/>
    <w:rsid w:val="00E44B8E"/>
    <w:rsid w:val="00E47D5B"/>
    <w:rsid w:val="00E5260E"/>
    <w:rsid w:val="00E56C4C"/>
    <w:rsid w:val="00E71CEB"/>
    <w:rsid w:val="00E74979"/>
    <w:rsid w:val="00E77407"/>
    <w:rsid w:val="00E8356D"/>
    <w:rsid w:val="00E906B5"/>
    <w:rsid w:val="00E909DF"/>
    <w:rsid w:val="00EA4465"/>
    <w:rsid w:val="00EB1B2C"/>
    <w:rsid w:val="00EB5F34"/>
    <w:rsid w:val="00EB6196"/>
    <w:rsid w:val="00EC0D5D"/>
    <w:rsid w:val="00EC3D1F"/>
    <w:rsid w:val="00ED1726"/>
    <w:rsid w:val="00ED2018"/>
    <w:rsid w:val="00ED2B9F"/>
    <w:rsid w:val="00ED6E2C"/>
    <w:rsid w:val="00ED7B1E"/>
    <w:rsid w:val="00EE18FB"/>
    <w:rsid w:val="00EE4876"/>
    <w:rsid w:val="00EF69AE"/>
    <w:rsid w:val="00F15475"/>
    <w:rsid w:val="00F169DE"/>
    <w:rsid w:val="00F23D65"/>
    <w:rsid w:val="00F31A89"/>
    <w:rsid w:val="00F32A75"/>
    <w:rsid w:val="00F33005"/>
    <w:rsid w:val="00F4051C"/>
    <w:rsid w:val="00F4663F"/>
    <w:rsid w:val="00F51DA0"/>
    <w:rsid w:val="00F52882"/>
    <w:rsid w:val="00F53831"/>
    <w:rsid w:val="00F53938"/>
    <w:rsid w:val="00F53F66"/>
    <w:rsid w:val="00F60480"/>
    <w:rsid w:val="00F623AC"/>
    <w:rsid w:val="00F6663C"/>
    <w:rsid w:val="00F804E0"/>
    <w:rsid w:val="00F80976"/>
    <w:rsid w:val="00F81262"/>
    <w:rsid w:val="00F81771"/>
    <w:rsid w:val="00F9163B"/>
    <w:rsid w:val="00F920E8"/>
    <w:rsid w:val="00F94CCF"/>
    <w:rsid w:val="00FA4B03"/>
    <w:rsid w:val="00FA52B2"/>
    <w:rsid w:val="00FC231E"/>
    <w:rsid w:val="00FC5166"/>
    <w:rsid w:val="00FC53D5"/>
    <w:rsid w:val="00FC6664"/>
    <w:rsid w:val="00FD401E"/>
    <w:rsid w:val="00FD4772"/>
    <w:rsid w:val="00FE3CA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naroli@confindustria.umbr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stagnino@confindustria.umbr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cini@confindustria.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157</TotalTime>
  <Pages>2</Pages>
  <Words>461</Words>
  <Characters>2630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3085</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hp</cp:lastModifiedBy>
  <cp:revision>27</cp:revision>
  <cp:lastPrinted>2019-02-27T17:41:00Z</cp:lastPrinted>
  <dcterms:created xsi:type="dcterms:W3CDTF">2020-03-10T08:33:00Z</dcterms:created>
  <dcterms:modified xsi:type="dcterms:W3CDTF">2020-04-20T09:24:00Z</dcterms:modified>
</cp:coreProperties>
</file>