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C3F3C" w14:textId="4120E221" w:rsidR="00C24A9A" w:rsidRPr="0096617B" w:rsidRDefault="00445DF1" w:rsidP="00C24A9A">
      <w:pPr>
        <w:spacing w:after="150"/>
        <w:rPr>
          <w:rFonts w:ascii="Calibri" w:hAnsi="Calibri" w:cs="Calibri"/>
          <w:b/>
          <w:bCs/>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812C76" w:rsidRPr="00812C76">
        <w:rPr>
          <w:rFonts w:ascii="Calibri" w:hAnsi="Calibri" w:cs="Calibri"/>
          <w:b/>
          <w:bCs/>
          <w:sz w:val="22"/>
          <w:szCs w:val="22"/>
        </w:rPr>
        <w:t>Bonus Sisma Centro Italia</w:t>
      </w:r>
      <w:r w:rsidR="00812C76">
        <w:rPr>
          <w:rFonts w:ascii="Calibri" w:hAnsi="Calibri" w:cs="Calibri"/>
          <w:b/>
          <w:bCs/>
          <w:sz w:val="22"/>
          <w:szCs w:val="22"/>
        </w:rPr>
        <w:t>:</w:t>
      </w:r>
      <w:r w:rsidR="00812C76" w:rsidRPr="00812C76">
        <w:rPr>
          <w:rFonts w:ascii="Calibri" w:hAnsi="Calibri" w:cs="Calibri"/>
          <w:b/>
          <w:bCs/>
          <w:sz w:val="22"/>
          <w:szCs w:val="22"/>
        </w:rPr>
        <w:t xml:space="preserve"> aggiornati software e istruzioni di compilazione</w:t>
      </w:r>
    </w:p>
    <w:p w14:paraId="40884B0A" w14:textId="309A901A" w:rsidR="00812C76" w:rsidRDefault="00E00F2C" w:rsidP="006D0A9E">
      <w:pPr>
        <w:pStyle w:val="NormaleWeb"/>
        <w:jc w:val="both"/>
        <w:rPr>
          <w:rFonts w:ascii="Calibri" w:hAnsi="Calibri" w:cs="Calibri"/>
          <w:sz w:val="22"/>
          <w:szCs w:val="22"/>
        </w:rPr>
      </w:pPr>
      <w:r>
        <w:rPr>
          <w:rFonts w:ascii="Calibri" w:hAnsi="Calibri" w:cs="Calibri"/>
          <w:sz w:val="22"/>
          <w:szCs w:val="22"/>
        </w:rPr>
        <w:t xml:space="preserve">Aggiornamenti dell’Agenzia delle Entrate </w:t>
      </w:r>
    </w:p>
    <w:p w14:paraId="34970C83" w14:textId="77777777" w:rsidR="00E00F2C" w:rsidRDefault="00E00F2C" w:rsidP="006D0A9E">
      <w:pPr>
        <w:pStyle w:val="NormaleWeb"/>
        <w:jc w:val="both"/>
        <w:rPr>
          <w:rFonts w:ascii="Calibri" w:hAnsi="Calibri" w:cs="Calibri"/>
          <w:sz w:val="22"/>
          <w:szCs w:val="22"/>
        </w:rPr>
      </w:pPr>
    </w:p>
    <w:p w14:paraId="5BFE2778" w14:textId="2F157391" w:rsidR="00812C76" w:rsidRPr="007846D1" w:rsidRDefault="00812C76" w:rsidP="00812C76">
      <w:pPr>
        <w:pStyle w:val="NormaleWeb"/>
        <w:textAlignment w:val="baseline"/>
        <w:rPr>
          <w:rFonts w:ascii="Calibri" w:hAnsi="Calibri" w:cs="Calibri"/>
          <w:sz w:val="22"/>
          <w:szCs w:val="22"/>
        </w:rPr>
      </w:pPr>
      <w:r w:rsidRPr="007846D1">
        <w:rPr>
          <w:rFonts w:ascii="Calibri" w:hAnsi="Calibri" w:cs="Calibri"/>
          <w:sz w:val="22"/>
          <w:szCs w:val="22"/>
        </w:rPr>
        <w:t>Con la legge di Bilancio 2020 l’Agenzia delle Entrate ha aggiornato il</w:t>
      </w:r>
      <w:r w:rsidRPr="007846D1">
        <w:rPr>
          <w:rStyle w:val="apple-converted-space"/>
          <w:rFonts w:ascii="Calibri" w:hAnsi="Calibri" w:cs="Calibri"/>
          <w:sz w:val="22"/>
          <w:szCs w:val="22"/>
        </w:rPr>
        <w:t> </w:t>
      </w:r>
      <w:hyperlink r:id="rId7" w:tgtFrame="_blank" w:history="1">
        <w:r w:rsidRPr="007846D1">
          <w:rPr>
            <w:rStyle w:val="Collegamentoipertestuale"/>
            <w:rFonts w:ascii="Calibri" w:hAnsi="Calibri" w:cs="Calibri"/>
            <w:sz w:val="22"/>
            <w:szCs w:val="22"/>
            <w:bdr w:val="none" w:sz="0" w:space="0" w:color="auto" w:frame="1"/>
          </w:rPr>
          <w:t>Modello di Comunicazione</w:t>
        </w:r>
      </w:hyperlink>
      <w:r w:rsidRPr="007846D1">
        <w:rPr>
          <w:rStyle w:val="apple-converted-space"/>
          <w:rFonts w:ascii="Calibri" w:hAnsi="Calibri" w:cs="Calibri"/>
          <w:sz w:val="22"/>
          <w:szCs w:val="22"/>
        </w:rPr>
        <w:t> </w:t>
      </w:r>
      <w:r w:rsidRPr="007846D1">
        <w:rPr>
          <w:rFonts w:ascii="Calibri" w:hAnsi="Calibri" w:cs="Calibri"/>
          <w:sz w:val="22"/>
          <w:szCs w:val="22"/>
        </w:rPr>
        <w:t>per la fruizione del</w:t>
      </w:r>
      <w:r w:rsidRPr="007846D1">
        <w:rPr>
          <w:rStyle w:val="apple-converted-space"/>
          <w:rFonts w:ascii="Calibri" w:hAnsi="Calibri" w:cs="Calibri"/>
          <w:sz w:val="22"/>
          <w:szCs w:val="22"/>
        </w:rPr>
        <w:t> </w:t>
      </w:r>
      <w:r w:rsidRPr="007846D1">
        <w:rPr>
          <w:rStyle w:val="Enfasigrassetto"/>
          <w:rFonts w:ascii="Calibri" w:hAnsi="Calibri" w:cs="Calibri"/>
          <w:sz w:val="22"/>
          <w:szCs w:val="22"/>
          <w:bdr w:val="none" w:sz="0" w:space="0" w:color="auto" w:frame="1"/>
        </w:rPr>
        <w:t xml:space="preserve">credito d’imposta per gli investimenti effettuati </w:t>
      </w:r>
      <w:r w:rsidRPr="007846D1">
        <w:rPr>
          <w:rFonts w:ascii="Calibri" w:hAnsi="Calibri" w:cs="Calibri"/>
          <w:sz w:val="22"/>
          <w:szCs w:val="22"/>
        </w:rPr>
        <w:t xml:space="preserve">nei comuni del Centro Italia colpiti dal sisma del 2016, </w:t>
      </w:r>
      <w:r w:rsidRPr="007846D1">
        <w:rPr>
          <w:rStyle w:val="Enfasigrassetto"/>
          <w:rFonts w:ascii="Calibri" w:hAnsi="Calibri" w:cs="Calibri"/>
          <w:b w:val="0"/>
          <w:bCs w:val="0"/>
          <w:sz w:val="22"/>
          <w:szCs w:val="22"/>
          <w:bdr w:val="none" w:sz="0" w:space="0" w:color="auto" w:frame="1"/>
        </w:rPr>
        <w:t>nel Mezzogiorno</w:t>
      </w:r>
      <w:r w:rsidRPr="007846D1">
        <w:rPr>
          <w:rFonts w:ascii="Calibri" w:hAnsi="Calibri" w:cs="Calibri"/>
          <w:sz w:val="22"/>
          <w:szCs w:val="22"/>
        </w:rPr>
        <w:t xml:space="preserve"> e nelle Zone Economiche Speciali (ZES). </w:t>
      </w:r>
    </w:p>
    <w:p w14:paraId="56335242" w14:textId="77777777" w:rsidR="00812C76" w:rsidRPr="007846D1" w:rsidRDefault="00812C76" w:rsidP="00812C76">
      <w:pPr>
        <w:pStyle w:val="NormaleWeb"/>
        <w:textAlignment w:val="baseline"/>
        <w:rPr>
          <w:rFonts w:ascii="Calibri" w:hAnsi="Calibri" w:cs="Calibri"/>
          <w:sz w:val="22"/>
          <w:szCs w:val="22"/>
        </w:rPr>
      </w:pPr>
    </w:p>
    <w:p w14:paraId="403D1377" w14:textId="09E77F47" w:rsidR="00812C76" w:rsidRPr="007846D1" w:rsidRDefault="00812C76" w:rsidP="00812C76">
      <w:pPr>
        <w:pStyle w:val="NormaleWeb"/>
        <w:textAlignment w:val="baseline"/>
        <w:rPr>
          <w:rFonts w:ascii="Calibri" w:hAnsi="Calibri" w:cs="Calibri"/>
          <w:sz w:val="22"/>
          <w:szCs w:val="22"/>
        </w:rPr>
      </w:pPr>
      <w:r w:rsidRPr="007846D1">
        <w:rPr>
          <w:rFonts w:ascii="Calibri" w:hAnsi="Calibri" w:cs="Calibri"/>
          <w:sz w:val="22"/>
          <w:szCs w:val="22"/>
        </w:rPr>
        <w:t>Insieme al nuovo modello di comunicazione sono state aggiornate anche le</w:t>
      </w:r>
      <w:r w:rsidRPr="007846D1">
        <w:rPr>
          <w:rStyle w:val="apple-converted-space"/>
          <w:rFonts w:ascii="Calibri" w:hAnsi="Calibri" w:cs="Calibri"/>
          <w:sz w:val="22"/>
          <w:szCs w:val="22"/>
        </w:rPr>
        <w:t> </w:t>
      </w:r>
      <w:hyperlink r:id="rId8" w:tgtFrame="_blank" w:history="1">
        <w:r w:rsidRPr="007846D1">
          <w:rPr>
            <w:rStyle w:val="Collegamentoipertestuale"/>
            <w:rFonts w:ascii="Calibri" w:hAnsi="Calibri" w:cs="Calibri"/>
            <w:sz w:val="22"/>
            <w:szCs w:val="22"/>
            <w:bdr w:val="none" w:sz="0" w:space="0" w:color="auto" w:frame="1"/>
          </w:rPr>
          <w:t>istruzioni per la compilazione</w:t>
        </w:r>
      </w:hyperlink>
      <w:r w:rsidRPr="007846D1">
        <w:rPr>
          <w:rStyle w:val="apple-converted-space"/>
          <w:rFonts w:ascii="Calibri" w:hAnsi="Calibri" w:cs="Calibri"/>
          <w:sz w:val="22"/>
          <w:szCs w:val="22"/>
        </w:rPr>
        <w:t> </w:t>
      </w:r>
      <w:r w:rsidRPr="007846D1">
        <w:rPr>
          <w:rFonts w:ascii="Calibri" w:hAnsi="Calibri" w:cs="Calibri"/>
          <w:sz w:val="22"/>
          <w:szCs w:val="22"/>
        </w:rPr>
        <w:t>e il software CIM17.</w:t>
      </w:r>
    </w:p>
    <w:p w14:paraId="110A7D58" w14:textId="77777777" w:rsidR="00812C76" w:rsidRPr="007846D1" w:rsidRDefault="00812C76" w:rsidP="00812C76">
      <w:pPr>
        <w:pStyle w:val="NormaleWeb"/>
        <w:textAlignment w:val="baseline"/>
        <w:rPr>
          <w:rFonts w:ascii="Calibri" w:hAnsi="Calibri" w:cs="Calibri"/>
          <w:sz w:val="22"/>
          <w:szCs w:val="22"/>
        </w:rPr>
      </w:pPr>
    </w:p>
    <w:p w14:paraId="03906DFF" w14:textId="77777777" w:rsidR="00812C76" w:rsidRPr="007846D1" w:rsidRDefault="00812C76" w:rsidP="00812C76">
      <w:pPr>
        <w:pStyle w:val="NormaleWeb"/>
        <w:textAlignment w:val="baseline"/>
        <w:rPr>
          <w:rFonts w:ascii="Calibri" w:hAnsi="Calibri" w:cs="Calibri"/>
          <w:sz w:val="22"/>
          <w:szCs w:val="22"/>
        </w:rPr>
      </w:pPr>
      <w:r w:rsidRPr="007846D1">
        <w:rPr>
          <w:rFonts w:ascii="Calibri" w:hAnsi="Calibri" w:cs="Calibri"/>
          <w:sz w:val="22"/>
          <w:szCs w:val="22"/>
        </w:rPr>
        <w:t xml:space="preserve">In particolare, la legge di Bilancio per il 2020 ha disposto le seguenti proroghe: </w:t>
      </w:r>
      <w:r w:rsidRPr="007846D1">
        <w:rPr>
          <w:rFonts w:ascii="Calibri" w:hAnsi="Calibri" w:cs="Calibri"/>
          <w:sz w:val="22"/>
          <w:szCs w:val="22"/>
        </w:rPr>
        <w:br/>
        <w:t xml:space="preserve">- </w:t>
      </w:r>
      <w:r w:rsidRPr="007846D1">
        <w:rPr>
          <w:rFonts w:ascii="Calibri" w:hAnsi="Calibri" w:cs="Calibri"/>
          <w:b/>
          <w:bCs/>
          <w:sz w:val="22"/>
          <w:szCs w:val="22"/>
        </w:rPr>
        <w:t>dal 31 dicembre 2019 al 31 dicembre 2020 per il credito d’imposta investimenti nei comuni del sisma Centro Italia</w:t>
      </w:r>
      <w:r w:rsidRPr="007846D1">
        <w:rPr>
          <w:rFonts w:ascii="Calibri" w:hAnsi="Calibri" w:cs="Calibri"/>
          <w:sz w:val="22"/>
          <w:szCs w:val="22"/>
        </w:rPr>
        <w:t>;</w:t>
      </w:r>
      <w:r w:rsidRPr="007846D1">
        <w:rPr>
          <w:rFonts w:ascii="Calibri" w:hAnsi="Calibri" w:cs="Calibri"/>
          <w:b/>
          <w:bCs/>
          <w:sz w:val="22"/>
          <w:szCs w:val="22"/>
        </w:rPr>
        <w:br/>
      </w:r>
      <w:r w:rsidRPr="007846D1">
        <w:rPr>
          <w:rFonts w:ascii="Calibri" w:hAnsi="Calibri" w:cs="Calibri"/>
          <w:sz w:val="22"/>
          <w:szCs w:val="22"/>
        </w:rPr>
        <w:t>- dal 31 dicembre 2020 al 31 dicembre 2022 per il credito d’imposta investimenti nelle zone economiche speciali (ZES);</w:t>
      </w:r>
      <w:r w:rsidRPr="007846D1">
        <w:rPr>
          <w:rFonts w:ascii="Calibri" w:hAnsi="Calibri" w:cs="Calibri"/>
          <w:sz w:val="22"/>
          <w:szCs w:val="22"/>
        </w:rPr>
        <w:br/>
        <w:t>- dal 31 dicembre 2019 al 31 dicembre 2020 per il credito d’imposta investimenti nel Mezzogiorno.</w:t>
      </w:r>
    </w:p>
    <w:p w14:paraId="4D9D6503" w14:textId="77777777" w:rsidR="00812C76" w:rsidRPr="007846D1" w:rsidRDefault="00812C76" w:rsidP="00812C76">
      <w:pPr>
        <w:pStyle w:val="NormaleWeb"/>
        <w:textAlignment w:val="baseline"/>
        <w:rPr>
          <w:rFonts w:ascii="Calibri" w:hAnsi="Calibri" w:cs="Calibri"/>
          <w:sz w:val="22"/>
          <w:szCs w:val="22"/>
        </w:rPr>
      </w:pPr>
      <w:r w:rsidRPr="007846D1">
        <w:rPr>
          <w:rFonts w:ascii="Calibri" w:hAnsi="Calibri" w:cs="Calibri"/>
          <w:sz w:val="22"/>
          <w:szCs w:val="22"/>
        </w:rPr>
        <w:br/>
      </w:r>
      <w:r w:rsidRPr="007846D1">
        <w:rPr>
          <w:rFonts w:ascii="Calibri" w:hAnsi="Calibri" w:cs="Calibri"/>
          <w:b/>
          <w:bCs/>
          <w:sz w:val="22"/>
          <w:szCs w:val="22"/>
        </w:rPr>
        <w:t>Dal 14 aprile 2020</w:t>
      </w:r>
      <w:r w:rsidRPr="007846D1">
        <w:rPr>
          <w:rFonts w:ascii="Calibri" w:hAnsi="Calibri" w:cs="Calibri"/>
          <w:sz w:val="22"/>
          <w:szCs w:val="22"/>
        </w:rPr>
        <w:t xml:space="preserve"> è disponibile la </w:t>
      </w:r>
      <w:r w:rsidRPr="007846D1">
        <w:rPr>
          <w:rFonts w:ascii="Calibri" w:hAnsi="Calibri" w:cs="Calibri"/>
          <w:b/>
          <w:bCs/>
          <w:sz w:val="22"/>
          <w:szCs w:val="22"/>
        </w:rPr>
        <w:t>nuova versione aggiornata del software di compilazione CIM17</w:t>
      </w:r>
      <w:r w:rsidRPr="007846D1">
        <w:rPr>
          <w:rFonts w:ascii="Calibri" w:hAnsi="Calibri" w:cs="Calibri"/>
          <w:sz w:val="22"/>
          <w:szCs w:val="22"/>
        </w:rPr>
        <w:t>, per consentire ai destinatari del credito d’imposta sisma e del credito d’imposta Mezzogiorno di indicare nella comunicazione anche gli investimenti relativi al periodo 1° gennaio 2020 - 31 dicembre 2020.</w:t>
      </w:r>
    </w:p>
    <w:p w14:paraId="02209327" w14:textId="1B3C07C0" w:rsidR="00812C76" w:rsidRPr="007846D1" w:rsidRDefault="00812C76" w:rsidP="00812C76">
      <w:pPr>
        <w:pStyle w:val="NormaleWeb"/>
        <w:textAlignment w:val="baseline"/>
        <w:rPr>
          <w:rFonts w:ascii="Calibri" w:hAnsi="Calibri" w:cs="Calibri"/>
          <w:sz w:val="22"/>
          <w:szCs w:val="22"/>
        </w:rPr>
      </w:pPr>
      <w:r w:rsidRPr="007846D1">
        <w:rPr>
          <w:rFonts w:ascii="Calibri" w:hAnsi="Calibri" w:cs="Calibri"/>
          <w:sz w:val="22"/>
          <w:szCs w:val="22"/>
        </w:rPr>
        <w:br/>
        <w:t>Con riferimento al credito d’imposta ZES, la procedura sarà aggiornata non appena l’Agenzia delle Entrate riceverà notizie dell’avvenuto adempimento degli obblighi europei da parte delle amministrazioni competenti. Per questa misura agevolativa, comunque, è sempre consentita la presentazione della comunicazione per indicare gli investimenti da realizzarsi entro il 31 dicembre 2020.</w:t>
      </w:r>
    </w:p>
    <w:p w14:paraId="69022305" w14:textId="77777777" w:rsidR="00812C76" w:rsidRPr="007846D1" w:rsidRDefault="00812C76" w:rsidP="00812C76">
      <w:pPr>
        <w:pStyle w:val="NormaleWeb"/>
        <w:textAlignment w:val="baseline"/>
        <w:rPr>
          <w:rFonts w:ascii="Calibri" w:hAnsi="Calibri" w:cs="Calibri"/>
          <w:sz w:val="22"/>
          <w:szCs w:val="22"/>
        </w:rPr>
      </w:pPr>
    </w:p>
    <w:p w14:paraId="36B9E741" w14:textId="75D76411" w:rsidR="00812C76" w:rsidRPr="007846D1" w:rsidRDefault="00812C76" w:rsidP="00812C76">
      <w:pPr>
        <w:pStyle w:val="NormaleWeb"/>
        <w:rPr>
          <w:rFonts w:ascii="Calibri" w:hAnsi="Calibri" w:cs="Calibri"/>
          <w:sz w:val="22"/>
          <w:szCs w:val="22"/>
        </w:rPr>
      </w:pPr>
      <w:r w:rsidRPr="007846D1">
        <w:rPr>
          <w:rFonts w:ascii="Calibri" w:hAnsi="Calibri" w:cs="Calibri"/>
          <w:sz w:val="22"/>
          <w:szCs w:val="22"/>
        </w:rPr>
        <w:t xml:space="preserve">Si precisa, inoltre, che i </w:t>
      </w:r>
      <w:r w:rsidRPr="007846D1">
        <w:rPr>
          <w:rFonts w:ascii="Calibri" w:hAnsi="Calibri" w:cs="Calibri"/>
          <w:b/>
          <w:bCs/>
          <w:sz w:val="22"/>
          <w:szCs w:val="22"/>
        </w:rPr>
        <w:t>codici tributo</w:t>
      </w:r>
      <w:r w:rsidRPr="007846D1">
        <w:rPr>
          <w:rFonts w:ascii="Calibri" w:hAnsi="Calibri" w:cs="Calibri"/>
          <w:sz w:val="22"/>
          <w:szCs w:val="22"/>
        </w:rPr>
        <w:t xml:space="preserve"> per l’utilizzo in compensazione tramite modello F24 del credito d’imposta, sono riportati nella </w:t>
      </w:r>
      <w:hyperlink r:id="rId9" w:history="1">
        <w:r w:rsidRPr="007846D1">
          <w:rPr>
            <w:rStyle w:val="Collegamentoipertestuale"/>
            <w:rFonts w:ascii="Calibri" w:hAnsi="Calibri" w:cs="Calibri"/>
            <w:sz w:val="22"/>
            <w:szCs w:val="22"/>
          </w:rPr>
          <w:t>Risoluzione n.83/E dell’Agenzia delle Entrate del 27 settembre 2019</w:t>
        </w:r>
      </w:hyperlink>
      <w:r w:rsidRPr="007846D1">
        <w:rPr>
          <w:rFonts w:ascii="Calibri" w:hAnsi="Calibri" w:cs="Calibri"/>
          <w:sz w:val="22"/>
          <w:szCs w:val="22"/>
        </w:rPr>
        <w:t>:</w:t>
      </w:r>
    </w:p>
    <w:p w14:paraId="14E98947" w14:textId="77777777" w:rsidR="00812C76" w:rsidRPr="007846D1" w:rsidRDefault="00812C76" w:rsidP="00812C76">
      <w:pPr>
        <w:pStyle w:val="NormaleWeb"/>
        <w:numPr>
          <w:ilvl w:val="0"/>
          <w:numId w:val="26"/>
        </w:numPr>
        <w:textAlignment w:val="baseline"/>
        <w:rPr>
          <w:rFonts w:ascii="Calibri" w:hAnsi="Calibri" w:cs="Calibri"/>
          <w:sz w:val="22"/>
          <w:szCs w:val="22"/>
        </w:rPr>
      </w:pPr>
      <w:r w:rsidRPr="007846D1">
        <w:rPr>
          <w:rFonts w:ascii="Calibri" w:hAnsi="Calibri" w:cs="Calibri"/>
          <w:sz w:val="22"/>
          <w:szCs w:val="22"/>
        </w:rPr>
        <w:t xml:space="preserve">“6905” denominato “Credito d’imposta investimenti sisma centro Italia - articolo 18-quater, comma 1, decreto-legge 9 febbraio 2017, n. 8”; </w:t>
      </w:r>
    </w:p>
    <w:p w14:paraId="5E44190C" w14:textId="77777777" w:rsidR="00812C76" w:rsidRPr="007846D1" w:rsidRDefault="00812C76" w:rsidP="00812C76">
      <w:pPr>
        <w:pStyle w:val="NormaleWeb"/>
        <w:numPr>
          <w:ilvl w:val="0"/>
          <w:numId w:val="26"/>
        </w:numPr>
        <w:textAlignment w:val="baseline"/>
        <w:rPr>
          <w:rFonts w:ascii="Calibri" w:hAnsi="Calibri" w:cs="Calibri"/>
          <w:sz w:val="22"/>
          <w:szCs w:val="22"/>
        </w:rPr>
      </w:pPr>
      <w:r w:rsidRPr="007846D1">
        <w:rPr>
          <w:rFonts w:ascii="Calibri" w:hAnsi="Calibri" w:cs="Calibri"/>
          <w:sz w:val="22"/>
          <w:szCs w:val="22"/>
        </w:rPr>
        <w:t xml:space="preserve">“6906” denominato “Credito d’imposta investimenti ZES - articolo 5, comma 2, decreto-legge 20 giugno 2017, n. 91”. </w:t>
      </w:r>
    </w:p>
    <w:p w14:paraId="541F40E5" w14:textId="4E0964E3" w:rsidR="00812C76" w:rsidRPr="007846D1" w:rsidRDefault="00812C76" w:rsidP="006D0A9E">
      <w:pPr>
        <w:pStyle w:val="NormaleWeb"/>
        <w:jc w:val="both"/>
        <w:rPr>
          <w:rFonts w:ascii="Calibri" w:hAnsi="Calibri" w:cs="Calibri"/>
          <w:sz w:val="22"/>
          <w:szCs w:val="22"/>
        </w:rPr>
      </w:pPr>
    </w:p>
    <w:p w14:paraId="6907929E" w14:textId="7718149A" w:rsidR="00812C76" w:rsidRPr="007846D1" w:rsidRDefault="00812C76" w:rsidP="00812C76">
      <w:pPr>
        <w:pStyle w:val="NormaleWeb"/>
        <w:textAlignment w:val="baseline"/>
        <w:rPr>
          <w:rFonts w:ascii="Calibri" w:hAnsi="Calibri" w:cs="Calibri"/>
          <w:sz w:val="22"/>
          <w:szCs w:val="22"/>
        </w:rPr>
      </w:pPr>
      <w:r w:rsidRPr="007846D1">
        <w:rPr>
          <w:rFonts w:ascii="Calibri" w:hAnsi="Calibri" w:cs="Calibri"/>
          <w:sz w:val="22"/>
          <w:szCs w:val="22"/>
        </w:rPr>
        <w:t xml:space="preserve">Ulteriori indicazioni sul bonus sisma Centro Italia sono contenute nella nota al seguente </w:t>
      </w:r>
      <w:hyperlink r:id="rId10" w:history="1">
        <w:r w:rsidRPr="007846D1">
          <w:rPr>
            <w:rStyle w:val="Collegamentoipertestuale"/>
            <w:rFonts w:ascii="Calibri" w:hAnsi="Calibri" w:cs="Calibri"/>
            <w:sz w:val="22"/>
            <w:szCs w:val="22"/>
          </w:rPr>
          <w:t>link</w:t>
        </w:r>
      </w:hyperlink>
    </w:p>
    <w:p w14:paraId="59702E2E" w14:textId="77777777" w:rsidR="00812C76" w:rsidRPr="0096617B" w:rsidRDefault="00812C76" w:rsidP="006D0A9E">
      <w:pPr>
        <w:pStyle w:val="NormaleWeb"/>
        <w:jc w:val="both"/>
        <w:rPr>
          <w:rFonts w:ascii="Calibri" w:hAnsi="Calibri" w:cs="Calibri"/>
          <w:sz w:val="22"/>
          <w:szCs w:val="22"/>
        </w:rPr>
      </w:pPr>
    </w:p>
    <w:p w14:paraId="7C7AA374" w14:textId="07DD9899"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11"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Email: </w:t>
      </w:r>
      <w:hyperlink r:id="rId12" w:history="1">
        <w:r w:rsidRPr="00A82347">
          <w:rPr>
            <w:rFonts w:ascii="Calibri" w:hAnsi="Calibri" w:cs="Calibri"/>
            <w:color w:val="0000FF"/>
            <w:sz w:val="22"/>
            <w:szCs w:val="22"/>
            <w:u w:val="single"/>
          </w:rPr>
          <w:t>vignaroli@confindustria.umbria.it</w:t>
        </w:r>
      </w:hyperlink>
      <w:r w:rsidRPr="00A82347">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lastRenderedPageBreak/>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13"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664EFFEA" w14:textId="77777777" w:rsidR="005A6420" w:rsidRPr="00777439" w:rsidRDefault="005A642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2F290914" w:rsidR="00783E6E" w:rsidRPr="00777439" w:rsidRDefault="00952E48" w:rsidP="00D27A1C">
      <w:pPr>
        <w:tabs>
          <w:tab w:val="left" w:pos="720"/>
          <w:tab w:val="left" w:pos="900"/>
          <w:tab w:val="left" w:pos="1260"/>
          <w:tab w:val="left" w:pos="5580"/>
          <w:tab w:val="left" w:pos="6120"/>
        </w:tabs>
        <w:ind w:left="142" w:right="-2"/>
        <w:jc w:val="right"/>
        <w:rPr>
          <w:rFonts w:ascii="Calibri" w:hAnsi="Calibri" w:cs="Calibri"/>
          <w:sz w:val="22"/>
          <w:szCs w:val="22"/>
        </w:rPr>
      </w:pPr>
      <w:r w:rsidRPr="00A00EBE">
        <w:rPr>
          <w:rFonts w:ascii="Calibri" w:hAnsi="Calibri" w:cs="Calibri"/>
          <w:sz w:val="22"/>
          <w:szCs w:val="22"/>
        </w:rPr>
        <w:t xml:space="preserve">Pubblicato il </w:t>
      </w:r>
      <w:r w:rsidR="00812C76">
        <w:rPr>
          <w:rFonts w:ascii="Calibri" w:hAnsi="Calibri" w:cs="Calibri"/>
          <w:sz w:val="22"/>
          <w:szCs w:val="22"/>
        </w:rPr>
        <w:t>2</w:t>
      </w:r>
      <w:r w:rsidR="00EE4876">
        <w:rPr>
          <w:rFonts w:ascii="Calibri" w:hAnsi="Calibri" w:cs="Calibri"/>
          <w:sz w:val="22"/>
          <w:szCs w:val="22"/>
        </w:rPr>
        <w:t>4</w:t>
      </w:r>
      <w:r w:rsidR="00A66B46" w:rsidRPr="00A00EBE">
        <w:rPr>
          <w:rFonts w:ascii="Calibri" w:hAnsi="Calibri" w:cs="Calibri"/>
          <w:sz w:val="22"/>
          <w:szCs w:val="22"/>
        </w:rPr>
        <w:t>/0</w:t>
      </w:r>
      <w:r w:rsidR="00EE4876">
        <w:rPr>
          <w:rFonts w:ascii="Calibri" w:hAnsi="Calibri" w:cs="Calibri"/>
          <w:sz w:val="22"/>
          <w:szCs w:val="22"/>
        </w:rPr>
        <w:t>4</w:t>
      </w:r>
      <w:r w:rsidR="00A66B46" w:rsidRPr="00A00EBE">
        <w:rPr>
          <w:rFonts w:ascii="Calibri" w:hAnsi="Calibri" w:cs="Calibri"/>
          <w:sz w:val="22"/>
          <w:szCs w:val="22"/>
        </w:rPr>
        <w:t>/2020</w:t>
      </w:r>
    </w:p>
    <w:sectPr w:rsidR="00783E6E" w:rsidRPr="00777439" w:rsidSect="004E62C8">
      <w:headerReference w:type="first" r:id="rId14"/>
      <w:footerReference w:type="first" r:id="rId15"/>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51236" w14:textId="77777777" w:rsidR="00445DF1" w:rsidRDefault="00445DF1">
      <w:r>
        <w:separator/>
      </w:r>
    </w:p>
  </w:endnote>
  <w:endnote w:type="continuationSeparator" w:id="0">
    <w:p w14:paraId="652ECE27" w14:textId="77777777" w:rsidR="00445DF1" w:rsidRDefault="0044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4CB2C" w14:textId="77777777" w:rsidR="00445DF1" w:rsidRDefault="00445DF1">
      <w:r>
        <w:separator/>
      </w:r>
    </w:p>
  </w:footnote>
  <w:footnote w:type="continuationSeparator" w:id="0">
    <w:p w14:paraId="27E11840" w14:textId="77777777" w:rsidR="00445DF1" w:rsidRDefault="0044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445DF1">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0.9pt;height:39.25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7"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9"/>
  </w:num>
  <w:num w:numId="4">
    <w:abstractNumId w:val="10"/>
  </w:num>
  <w:num w:numId="5">
    <w:abstractNumId w:val="2"/>
  </w:num>
  <w:num w:numId="6">
    <w:abstractNumId w:val="11"/>
  </w:num>
  <w:num w:numId="7">
    <w:abstractNumId w:val="14"/>
  </w:num>
  <w:num w:numId="8">
    <w:abstractNumId w:val="22"/>
  </w:num>
  <w:num w:numId="9">
    <w:abstractNumId w:val="25"/>
  </w:num>
  <w:num w:numId="10">
    <w:abstractNumId w:val="21"/>
  </w:num>
  <w:num w:numId="11">
    <w:abstractNumId w:val="12"/>
  </w:num>
  <w:num w:numId="12">
    <w:abstractNumId w:val="20"/>
  </w:num>
  <w:num w:numId="13">
    <w:abstractNumId w:val="5"/>
  </w:num>
  <w:num w:numId="14">
    <w:abstractNumId w:val="9"/>
  </w:num>
  <w:num w:numId="15">
    <w:abstractNumId w:val="0"/>
  </w:num>
  <w:num w:numId="16">
    <w:abstractNumId w:val="3"/>
  </w:num>
  <w:num w:numId="17">
    <w:abstractNumId w:val="16"/>
  </w:num>
  <w:num w:numId="18">
    <w:abstractNumId w:val="1"/>
  </w:num>
  <w:num w:numId="19">
    <w:abstractNumId w:val="23"/>
  </w:num>
  <w:num w:numId="20">
    <w:abstractNumId w:val="17"/>
  </w:num>
  <w:num w:numId="21">
    <w:abstractNumId w:val="7"/>
  </w:num>
  <w:num w:numId="22">
    <w:abstractNumId w:val="24"/>
  </w:num>
  <w:num w:numId="23">
    <w:abstractNumId w:val="13"/>
  </w:num>
  <w:num w:numId="24">
    <w:abstractNumId w:val="8"/>
  </w:num>
  <w:num w:numId="25">
    <w:abstractNumId w:val="4"/>
  </w:num>
  <w:num w:numId="2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14F9"/>
    <w:rsid w:val="000625BE"/>
    <w:rsid w:val="000637F2"/>
    <w:rsid w:val="00080ADD"/>
    <w:rsid w:val="00086200"/>
    <w:rsid w:val="00087150"/>
    <w:rsid w:val="0009085F"/>
    <w:rsid w:val="000B06C6"/>
    <w:rsid w:val="000B2103"/>
    <w:rsid w:val="000C53BB"/>
    <w:rsid w:val="000D0123"/>
    <w:rsid w:val="000D36C6"/>
    <w:rsid w:val="000D4668"/>
    <w:rsid w:val="000D4ADA"/>
    <w:rsid w:val="000E38C9"/>
    <w:rsid w:val="000E6DB1"/>
    <w:rsid w:val="00100C48"/>
    <w:rsid w:val="0010566D"/>
    <w:rsid w:val="00126D4F"/>
    <w:rsid w:val="001311CA"/>
    <w:rsid w:val="00134010"/>
    <w:rsid w:val="00136808"/>
    <w:rsid w:val="00151B1D"/>
    <w:rsid w:val="00151BDD"/>
    <w:rsid w:val="00160F19"/>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48AB"/>
    <w:rsid w:val="0020292B"/>
    <w:rsid w:val="00206722"/>
    <w:rsid w:val="00210ED4"/>
    <w:rsid w:val="002113BA"/>
    <w:rsid w:val="002166C4"/>
    <w:rsid w:val="0022540F"/>
    <w:rsid w:val="00230989"/>
    <w:rsid w:val="002375D8"/>
    <w:rsid w:val="00237B46"/>
    <w:rsid w:val="00242295"/>
    <w:rsid w:val="00254095"/>
    <w:rsid w:val="002650B4"/>
    <w:rsid w:val="002655A5"/>
    <w:rsid w:val="00265FD1"/>
    <w:rsid w:val="00267F8E"/>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EE8"/>
    <w:rsid w:val="00326815"/>
    <w:rsid w:val="003347DC"/>
    <w:rsid w:val="0034265F"/>
    <w:rsid w:val="00363BF8"/>
    <w:rsid w:val="00377E37"/>
    <w:rsid w:val="00385BAE"/>
    <w:rsid w:val="003944BF"/>
    <w:rsid w:val="00395392"/>
    <w:rsid w:val="003A759E"/>
    <w:rsid w:val="003B6D95"/>
    <w:rsid w:val="003B7ED2"/>
    <w:rsid w:val="003C19FB"/>
    <w:rsid w:val="003E5874"/>
    <w:rsid w:val="0041047E"/>
    <w:rsid w:val="0041177C"/>
    <w:rsid w:val="0042052A"/>
    <w:rsid w:val="004353E3"/>
    <w:rsid w:val="004414A4"/>
    <w:rsid w:val="00442812"/>
    <w:rsid w:val="004435C3"/>
    <w:rsid w:val="00445DF1"/>
    <w:rsid w:val="00454209"/>
    <w:rsid w:val="00465747"/>
    <w:rsid w:val="00472D2B"/>
    <w:rsid w:val="00474ADE"/>
    <w:rsid w:val="00483E55"/>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5BA4"/>
    <w:rsid w:val="00570DF9"/>
    <w:rsid w:val="00571AA5"/>
    <w:rsid w:val="00580D22"/>
    <w:rsid w:val="005952A0"/>
    <w:rsid w:val="005A2FBD"/>
    <w:rsid w:val="005A6420"/>
    <w:rsid w:val="005A68AC"/>
    <w:rsid w:val="005B68CD"/>
    <w:rsid w:val="005C488C"/>
    <w:rsid w:val="005D2783"/>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54840"/>
    <w:rsid w:val="00662EE8"/>
    <w:rsid w:val="00673C44"/>
    <w:rsid w:val="00684F34"/>
    <w:rsid w:val="00686CD4"/>
    <w:rsid w:val="0069445C"/>
    <w:rsid w:val="00696623"/>
    <w:rsid w:val="006A2CD6"/>
    <w:rsid w:val="006C0F54"/>
    <w:rsid w:val="006C5530"/>
    <w:rsid w:val="006C6827"/>
    <w:rsid w:val="006D0A9E"/>
    <w:rsid w:val="006D187D"/>
    <w:rsid w:val="006E4E22"/>
    <w:rsid w:val="006E64CC"/>
    <w:rsid w:val="006E71D6"/>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4DE8"/>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B5620"/>
    <w:rsid w:val="008C21F3"/>
    <w:rsid w:val="008C6FB9"/>
    <w:rsid w:val="008D047B"/>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A181B"/>
    <w:rsid w:val="009A600B"/>
    <w:rsid w:val="009B370B"/>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B46"/>
    <w:rsid w:val="00A72245"/>
    <w:rsid w:val="00A7325D"/>
    <w:rsid w:val="00A874BE"/>
    <w:rsid w:val="00A92403"/>
    <w:rsid w:val="00AA755B"/>
    <w:rsid w:val="00AA7A03"/>
    <w:rsid w:val="00AB5961"/>
    <w:rsid w:val="00AC09F6"/>
    <w:rsid w:val="00AC0DA4"/>
    <w:rsid w:val="00AC363E"/>
    <w:rsid w:val="00AD53C0"/>
    <w:rsid w:val="00AD6736"/>
    <w:rsid w:val="00AE4116"/>
    <w:rsid w:val="00AE484B"/>
    <w:rsid w:val="00AE7C4C"/>
    <w:rsid w:val="00AF1207"/>
    <w:rsid w:val="00AF303A"/>
    <w:rsid w:val="00AF4404"/>
    <w:rsid w:val="00AF4D79"/>
    <w:rsid w:val="00AF6300"/>
    <w:rsid w:val="00B1385A"/>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C0691"/>
    <w:rsid w:val="00BC32D4"/>
    <w:rsid w:val="00BC4801"/>
    <w:rsid w:val="00BD0AB9"/>
    <w:rsid w:val="00BD3C2C"/>
    <w:rsid w:val="00BD60DB"/>
    <w:rsid w:val="00C10A7A"/>
    <w:rsid w:val="00C13B4C"/>
    <w:rsid w:val="00C24A9A"/>
    <w:rsid w:val="00C27714"/>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D2F0A"/>
    <w:rsid w:val="00CD4A8E"/>
    <w:rsid w:val="00CF2B9F"/>
    <w:rsid w:val="00D05B8F"/>
    <w:rsid w:val="00D06063"/>
    <w:rsid w:val="00D102CD"/>
    <w:rsid w:val="00D12686"/>
    <w:rsid w:val="00D12E1E"/>
    <w:rsid w:val="00D13CAB"/>
    <w:rsid w:val="00D2250C"/>
    <w:rsid w:val="00D24A1C"/>
    <w:rsid w:val="00D25CF8"/>
    <w:rsid w:val="00D27A1C"/>
    <w:rsid w:val="00D30E39"/>
    <w:rsid w:val="00D327D9"/>
    <w:rsid w:val="00D32FC7"/>
    <w:rsid w:val="00D35077"/>
    <w:rsid w:val="00D403FB"/>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F5163"/>
    <w:rsid w:val="00DF7579"/>
    <w:rsid w:val="00E00F2C"/>
    <w:rsid w:val="00E07BDC"/>
    <w:rsid w:val="00E20570"/>
    <w:rsid w:val="00E209CB"/>
    <w:rsid w:val="00E25D34"/>
    <w:rsid w:val="00E273B4"/>
    <w:rsid w:val="00E31E8B"/>
    <w:rsid w:val="00E36D39"/>
    <w:rsid w:val="00E44B8E"/>
    <w:rsid w:val="00E47D5B"/>
    <w:rsid w:val="00E5260E"/>
    <w:rsid w:val="00E56C4C"/>
    <w:rsid w:val="00E71CEB"/>
    <w:rsid w:val="00E74979"/>
    <w:rsid w:val="00E8356D"/>
    <w:rsid w:val="00E906B5"/>
    <w:rsid w:val="00E909DF"/>
    <w:rsid w:val="00EA4465"/>
    <w:rsid w:val="00EB1B2C"/>
    <w:rsid w:val="00EB5F34"/>
    <w:rsid w:val="00EB6196"/>
    <w:rsid w:val="00EC0D5D"/>
    <w:rsid w:val="00EC3D1F"/>
    <w:rsid w:val="00ED1726"/>
    <w:rsid w:val="00ED2018"/>
    <w:rsid w:val="00ED2B9F"/>
    <w:rsid w:val="00ED6E2C"/>
    <w:rsid w:val="00ED7B1E"/>
    <w:rsid w:val="00EE18FB"/>
    <w:rsid w:val="00EE4876"/>
    <w:rsid w:val="00EF69AE"/>
    <w:rsid w:val="00F15475"/>
    <w:rsid w:val="00F169DE"/>
    <w:rsid w:val="00F23D65"/>
    <w:rsid w:val="00F31A89"/>
    <w:rsid w:val="00F32A75"/>
    <w:rsid w:val="00F33005"/>
    <w:rsid w:val="00F4051C"/>
    <w:rsid w:val="00F4663F"/>
    <w:rsid w:val="00F51DA0"/>
    <w:rsid w:val="00F52882"/>
    <w:rsid w:val="00F53831"/>
    <w:rsid w:val="00F53938"/>
    <w:rsid w:val="00F53F66"/>
    <w:rsid w:val="00F60480"/>
    <w:rsid w:val="00F623AC"/>
    <w:rsid w:val="00F804E0"/>
    <w:rsid w:val="00F80976"/>
    <w:rsid w:val="00F81262"/>
    <w:rsid w:val="00F81771"/>
    <w:rsid w:val="00F9163B"/>
    <w:rsid w:val="00F920E8"/>
    <w:rsid w:val="00F94CCF"/>
    <w:rsid w:val="00FA4B03"/>
    <w:rsid w:val="00FA52B2"/>
    <w:rsid w:val="00FC5166"/>
    <w:rsid w:val="00FC53D5"/>
    <w:rsid w:val="00FC6664"/>
    <w:rsid w:val="00FD401E"/>
    <w:rsid w:val="00FD4772"/>
    <w:rsid w:val="00FE3CA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entrate.gov.it/portale/documents/20143/237373/Istr_allegati.pdf/e013f6a6-4505-ec26-e92a-7ae28ab25aea" TargetMode="External"/><Relationship Id="rId13" Type="http://schemas.openxmlformats.org/officeDocument/2006/relationships/hyperlink" Target="mailto:roscini@confindustria.umbria.it" TargetMode="External"/><Relationship Id="rId3" Type="http://schemas.openxmlformats.org/officeDocument/2006/relationships/settings" Target="settings.xml"/><Relationship Id="rId7" Type="http://schemas.openxmlformats.org/officeDocument/2006/relationships/hyperlink" Target="https://www.agenziaentrate.gov.it/portale/documents/20143/1756730/ZES_mod.pdf/3b68c9b9-e90e-1718-c1c0-662369f12870" TargetMode="External"/><Relationship Id="rId12" Type="http://schemas.openxmlformats.org/officeDocument/2006/relationships/hyperlink" Target="mailto:vignaroli@confindustria.umbri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stagnino@confindustria.umbria.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nfindustria.umbria.it/credito-dimposta-sisma-e-zes-approvati-i-nuovi-modelli/" TargetMode="External"/><Relationship Id="rId4" Type="http://schemas.openxmlformats.org/officeDocument/2006/relationships/webSettings" Target="webSettings.xml"/><Relationship Id="rId9" Type="http://schemas.openxmlformats.org/officeDocument/2006/relationships/hyperlink" Target="https://www.agenziaentrate.gov.it/portale/documents/20143/1801887/Risoluzione+credito+investimenti+Mezzogiorno+Sisma+e+ZES.PDF/cff3ff26-aaa2-1e76-2255-fabcb4fdc5b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134</TotalTime>
  <Pages>2</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3303</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hp</cp:lastModifiedBy>
  <cp:revision>27</cp:revision>
  <cp:lastPrinted>2019-02-27T17:41:00Z</cp:lastPrinted>
  <dcterms:created xsi:type="dcterms:W3CDTF">2020-03-10T08:33:00Z</dcterms:created>
  <dcterms:modified xsi:type="dcterms:W3CDTF">2020-04-24T10:14:00Z</dcterms:modified>
</cp:coreProperties>
</file>