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397D" w14:textId="4C9EBAAC" w:rsidR="00C43191" w:rsidRDefault="0023794F" w:rsidP="00CA5F1B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736416A7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8D5DF3" w:rsidRPr="008D5DF3">
        <w:rPr>
          <w:rFonts w:asciiTheme="minorHAnsi" w:hAnsiTheme="minorHAnsi" w:cstheme="minorHAnsi"/>
          <w:b/>
          <w:bCs/>
          <w:sz w:val="22"/>
          <w:szCs w:val="22"/>
        </w:rPr>
        <w:t>Integrazioni salariali per COVID-19: aspetti contributivi e istruzioni operative</w:t>
      </w:r>
    </w:p>
    <w:p w14:paraId="174B93B7" w14:textId="496E8D2D" w:rsidR="005D213F" w:rsidRDefault="005D213F" w:rsidP="00CA5F1B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1F9CEA" w14:textId="2043D178" w:rsidR="001F4D1B" w:rsidRDefault="005D213F" w:rsidP="001F4D1B">
      <w:pPr>
        <w:pStyle w:val="Testonormale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Messaggio INPS</w:t>
      </w:r>
      <w:r w:rsidR="00B00F57">
        <w:rPr>
          <w:rFonts w:cs="Calibri"/>
          <w:color w:val="000000"/>
          <w:shd w:val="clear" w:color="auto" w:fill="FFFFFF"/>
        </w:rPr>
        <w:t xml:space="preserve"> del 27 aprile 2020 </w:t>
      </w:r>
    </w:p>
    <w:p w14:paraId="4B51F9CA" w14:textId="6CD4298D" w:rsidR="005D213F" w:rsidRDefault="005D213F" w:rsidP="001F4D1B">
      <w:pPr>
        <w:pStyle w:val="Testonormale"/>
        <w:jc w:val="both"/>
        <w:rPr>
          <w:rFonts w:cs="Calibri"/>
          <w:color w:val="000000"/>
          <w:shd w:val="clear" w:color="auto" w:fill="FFFFFF"/>
        </w:rPr>
      </w:pPr>
    </w:p>
    <w:p w14:paraId="672C92E8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 xml:space="preserve">L’Inps, con il messaggio n. 1775/20, </w:t>
      </w:r>
      <w:r w:rsidRPr="008D5DF3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Pr="008D5DF3">
        <w:rPr>
          <w:rFonts w:asciiTheme="minorHAnsi" w:hAnsiTheme="minorHAnsi" w:cstheme="minorHAnsi"/>
          <w:sz w:val="22"/>
          <w:szCs w:val="22"/>
        </w:rPr>
        <w:t xml:space="preserve">, ha fornito le indicazioni operative ai fini della compilazione del flusso 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Uniemens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 xml:space="preserve"> dei pagamenti e conguagli relativi alle integrazioni salariali previste dai D.L. n 9/20 e n. 18/20, legate all'emergenza epidemiologica per Covid-19.</w:t>
      </w:r>
    </w:p>
    <w:p w14:paraId="340CC2CC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899D0E4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>In relazione a tali ammortizzatori sociali, la nota inizialmente richiama gli aspetti che hanno rilevanza ai fini contributivi.</w:t>
      </w:r>
    </w:p>
    <w:p w14:paraId="6FEFB14A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 xml:space="preserve">In particolare, per la cassa integrazione emergenziale, ovvero 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Cigo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 xml:space="preserve">, assegno ordinario e 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Cig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 xml:space="preserve"> in deroga per COVID – 19 viene ricordato che:</w:t>
      </w:r>
    </w:p>
    <w:p w14:paraId="59714464" w14:textId="77777777" w:rsidR="008D5DF3" w:rsidRPr="008D5DF3" w:rsidRDefault="008D5DF3" w:rsidP="008D5DF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D5DF3">
        <w:rPr>
          <w:rFonts w:asciiTheme="minorHAnsi" w:hAnsiTheme="minorHAnsi" w:cstheme="minorHAnsi"/>
        </w:rPr>
        <w:t>non è dovuto il pagamento del contributo addizionale;</w:t>
      </w:r>
    </w:p>
    <w:p w14:paraId="6959885E" w14:textId="77777777" w:rsidR="008D5DF3" w:rsidRPr="008D5DF3" w:rsidRDefault="008D5DF3" w:rsidP="008D5DF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D5DF3">
        <w:rPr>
          <w:rFonts w:asciiTheme="minorHAnsi" w:hAnsiTheme="minorHAnsi" w:cstheme="minorHAnsi"/>
        </w:rPr>
        <w:t>le prestazioni di spettanza del lavoratore anticipate dal datore di lavoro, soggiacciono al termine semestrale di decadenza;</w:t>
      </w:r>
    </w:p>
    <w:p w14:paraId="2AD16866" w14:textId="77777777" w:rsidR="008D5DF3" w:rsidRPr="008D5DF3" w:rsidRDefault="008D5DF3" w:rsidP="008D5DF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D5DF3">
        <w:rPr>
          <w:rFonts w:asciiTheme="minorHAnsi" w:hAnsiTheme="minorHAnsi" w:cstheme="minorHAnsi"/>
        </w:rPr>
        <w:t xml:space="preserve">il termine di decadenza per il conguaglio delle prestazioni di cassa integrazione straordinaria, sospesa e sostituita da un periodo di </w:t>
      </w:r>
      <w:proofErr w:type="spellStart"/>
      <w:r w:rsidRPr="008D5DF3">
        <w:rPr>
          <w:rFonts w:asciiTheme="minorHAnsi" w:hAnsiTheme="minorHAnsi" w:cstheme="minorHAnsi"/>
        </w:rPr>
        <w:t>Cigo</w:t>
      </w:r>
      <w:proofErr w:type="spellEnd"/>
      <w:r w:rsidRPr="008D5DF3">
        <w:rPr>
          <w:rFonts w:asciiTheme="minorHAnsi" w:hAnsiTheme="minorHAnsi" w:cstheme="minorHAnsi"/>
        </w:rPr>
        <w:t>, decorre dalla fine del periodo di paga in corso alla scadenza del termine di durata del trattamento di integrazione salariale straordinaria, come prorogato dal decreto del Ministero del Lavoro;</w:t>
      </w:r>
    </w:p>
    <w:p w14:paraId="3E9EDA43" w14:textId="77777777" w:rsidR="008D5DF3" w:rsidRPr="008D5DF3" w:rsidRDefault="008D5DF3" w:rsidP="008D5DF3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D5DF3">
        <w:rPr>
          <w:rFonts w:asciiTheme="minorHAnsi" w:hAnsiTheme="minorHAnsi" w:cstheme="minorHAnsi"/>
        </w:rPr>
        <w:t>nei periodi di integrazione salariale ordinaria di assegno ordinario o di cassa integrazione in deroga, le quote di TFR maturate restano a carico dei datori di lavoro.</w:t>
      </w:r>
    </w:p>
    <w:p w14:paraId="6F280192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CD137F2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>Il messaggio rende noti, inoltre, i nuovi codici di conguaglio che devono essere utilizzati per la specifica causale COVID-19 e che verranno comunicati tramite il servizio “Comunicazione bidirezionale” presente all’interno del Cassetto previdenziale aziende, unitamente al rilascio dell’autorizzazione.</w:t>
      </w:r>
    </w:p>
    <w:p w14:paraId="315C2D23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83C52AF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 xml:space="preserve">Per le autorizzazioni relative sia alla 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Cigo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 xml:space="preserve"> che al Fondo di integrazione salariale (FIS) e per le quali la copertura degli oneri rimane a carico delle rispettive gestioni di afferenza, viene specificato che devono essere riportati i codici di conguaglio già in uso, ovvero “L038” “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Integr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 xml:space="preserve">. Salar. 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Ord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>. per autorizzazioni POST D.lgs.148/2015” e “L001” “Conguaglio assegno ordinario.</w:t>
      </w:r>
    </w:p>
    <w:p w14:paraId="7D3CDB89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2BF206A" w14:textId="78A06B16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>Per le integrazioni salariali i cui oneri sono coperti invece dai finanziamenti previsti dal D.L. n. 9/20 e dal D.L. n. 18/20, per una punt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D5DF3">
        <w:rPr>
          <w:rFonts w:asciiTheme="minorHAnsi" w:hAnsiTheme="minorHAnsi" w:cstheme="minorHAnsi"/>
          <w:sz w:val="22"/>
          <w:szCs w:val="22"/>
        </w:rPr>
        <w:t>ale conoscenza dei nuovi codici, si fa esplicito rinvio alla circolare.</w:t>
      </w:r>
    </w:p>
    <w:p w14:paraId="194B4FE9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456978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 xml:space="preserve">Ferme restando le indicazioni relative alle prestazioni a conguaglio, l’Inps ricorda inoltre che, per le imprese interessate agli adempimenti afferenti </w:t>
      </w:r>
      <w:proofErr w:type="gramStart"/>
      <w:r w:rsidRPr="008D5DF3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8D5DF3">
        <w:rPr>
          <w:rFonts w:asciiTheme="minorHAnsi" w:hAnsiTheme="minorHAnsi" w:cstheme="minorHAnsi"/>
          <w:sz w:val="22"/>
          <w:szCs w:val="22"/>
        </w:rPr>
        <w:t xml:space="preserve"> periodi di integrazione salariale a pagamento diretto, è necessario inviare il modello “SR41”, finalizzato al calcolo e alla liquidazione della prestazione.</w:t>
      </w:r>
    </w:p>
    <w:p w14:paraId="76EC19E6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AA8FC1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 xml:space="preserve">Il flusso </w:t>
      </w:r>
      <w:proofErr w:type="spellStart"/>
      <w:r w:rsidRPr="008D5DF3">
        <w:rPr>
          <w:rFonts w:asciiTheme="minorHAnsi" w:hAnsiTheme="minorHAnsi" w:cstheme="minorHAnsi"/>
          <w:sz w:val="22"/>
          <w:szCs w:val="22"/>
        </w:rPr>
        <w:t>Uniemens</w:t>
      </w:r>
      <w:proofErr w:type="spellEnd"/>
      <w:r w:rsidRPr="008D5DF3">
        <w:rPr>
          <w:rFonts w:asciiTheme="minorHAnsi" w:hAnsiTheme="minorHAnsi" w:cstheme="minorHAnsi"/>
          <w:sz w:val="22"/>
          <w:szCs w:val="22"/>
        </w:rPr>
        <w:t>, per i lavoratori che godono della prestazione a pagamento diretto per l’intero mese, deve essere valorizzato esclusivamente con il codice LAVSTAT NR00, senza l’indicazione delle settimane e di evento figurativo.</w:t>
      </w:r>
    </w:p>
    <w:p w14:paraId="5C59BB0D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69B6B0" w14:textId="77777777" w:rsidR="008D5DF3" w:rsidRPr="008D5DF3" w:rsidRDefault="008D5DF3" w:rsidP="008D5DF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D5DF3">
        <w:rPr>
          <w:rFonts w:asciiTheme="minorHAnsi" w:hAnsiTheme="minorHAnsi" w:cstheme="minorHAnsi"/>
          <w:sz w:val="22"/>
          <w:szCs w:val="22"/>
        </w:rPr>
        <w:t>Nel caso in cui i periodi di integrazione salariale a pagamento diretto interessino una frazione di mese, il flusso, invece, dovrà essere compilato con riferimento esclusivamente al periodo non interessato dall’integrazione salariale a pagamento diretto; in questo caso, i periodi coperti da integrazione salariale a pagamento diretto saranno trasmessi tramite il modello “SR41”.</w:t>
      </w:r>
    </w:p>
    <w:p w14:paraId="25BD7129" w14:textId="77777777" w:rsidR="005D213F" w:rsidRDefault="005D213F" w:rsidP="005D213F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14:paraId="224B0AA0" w14:textId="77777777" w:rsidR="005D213F" w:rsidRPr="00F777B3" w:rsidRDefault="005D213F" w:rsidP="001F4D1B">
      <w:pPr>
        <w:pStyle w:val="Testonormale"/>
        <w:jc w:val="both"/>
        <w:rPr>
          <w:rFonts w:asciiTheme="minorHAnsi" w:hAnsiTheme="minorHAnsi" w:cstheme="minorHAnsi"/>
          <w:bCs/>
          <w:szCs w:val="22"/>
        </w:rPr>
      </w:pPr>
    </w:p>
    <w:p w14:paraId="5116970D" w14:textId="77777777" w:rsidR="00F777B3" w:rsidRPr="004558F9" w:rsidRDefault="00F777B3" w:rsidP="001F4D1B">
      <w:pPr>
        <w:pStyle w:val="Testonormale"/>
        <w:jc w:val="both"/>
        <w:rPr>
          <w:rFonts w:asciiTheme="minorHAnsi" w:hAnsiTheme="minorHAnsi" w:cstheme="minorHAnsi"/>
          <w:b/>
          <w:szCs w:val="22"/>
        </w:rPr>
      </w:pPr>
    </w:p>
    <w:p w14:paraId="3B2F383A" w14:textId="77777777" w:rsidR="00A7481A" w:rsidRPr="004558F9" w:rsidRDefault="00A7481A" w:rsidP="007A41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58F9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1D8CD8A6" w14:textId="77777777" w:rsidR="00A7481A" w:rsidRPr="004558F9" w:rsidRDefault="00A7481A" w:rsidP="007A4129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>Confindustria Umbria</w:t>
      </w:r>
    </w:p>
    <w:p w14:paraId="3F600809" w14:textId="77777777" w:rsidR="00A7481A" w:rsidRPr="004558F9" w:rsidRDefault="00A7481A" w:rsidP="007A4129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4558F9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4558F9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62210FCB" w14:textId="77777777" w:rsidR="008369DA" w:rsidRPr="004558F9" w:rsidRDefault="008369DA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967C660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D320C5F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4115487" w14:textId="77777777" w:rsidR="00C43191" w:rsidRPr="004558F9" w:rsidRDefault="00C43191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7E4ABD7" w14:textId="77777777" w:rsidR="00876AC7" w:rsidRPr="004558F9" w:rsidRDefault="00876AC7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AA1270D" w14:textId="5E1FB83A" w:rsidR="00783E6E" w:rsidRPr="004558F9" w:rsidRDefault="00952E48" w:rsidP="004558F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4558F9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F10DC2">
        <w:rPr>
          <w:rFonts w:asciiTheme="minorHAnsi" w:hAnsiTheme="minorHAnsi" w:cstheme="minorHAnsi"/>
          <w:sz w:val="22"/>
          <w:szCs w:val="22"/>
        </w:rPr>
        <w:t>2</w:t>
      </w:r>
      <w:r w:rsidR="005D213F">
        <w:rPr>
          <w:rFonts w:asciiTheme="minorHAnsi" w:hAnsiTheme="minorHAnsi" w:cstheme="minorHAnsi"/>
          <w:sz w:val="22"/>
          <w:szCs w:val="22"/>
        </w:rPr>
        <w:t>9</w:t>
      </w:r>
      <w:r w:rsidR="00FA75F7" w:rsidRPr="004558F9">
        <w:rPr>
          <w:rFonts w:asciiTheme="minorHAnsi" w:hAnsiTheme="minorHAnsi" w:cstheme="minorHAnsi"/>
          <w:sz w:val="22"/>
          <w:szCs w:val="22"/>
        </w:rPr>
        <w:t>/0</w:t>
      </w:r>
      <w:r w:rsidR="00CA5F1B">
        <w:rPr>
          <w:rFonts w:asciiTheme="minorHAnsi" w:hAnsiTheme="minorHAnsi" w:cstheme="minorHAnsi"/>
          <w:sz w:val="22"/>
          <w:szCs w:val="22"/>
        </w:rPr>
        <w:t>4</w:t>
      </w:r>
      <w:r w:rsidR="001B318E" w:rsidRPr="004558F9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4558F9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058C" w14:textId="77777777" w:rsidR="0023794F" w:rsidRDefault="0023794F">
      <w:r>
        <w:separator/>
      </w:r>
    </w:p>
  </w:endnote>
  <w:endnote w:type="continuationSeparator" w:id="0">
    <w:p w14:paraId="300F8B5B" w14:textId="77777777" w:rsidR="0023794F" w:rsidRDefault="0023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0FF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F4B8491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F29A8F6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4C43A9A0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E00F" w14:textId="77777777" w:rsidR="0023794F" w:rsidRDefault="0023794F">
      <w:r>
        <w:separator/>
      </w:r>
    </w:p>
  </w:footnote>
  <w:footnote w:type="continuationSeparator" w:id="0">
    <w:p w14:paraId="244074D6" w14:textId="77777777" w:rsidR="0023794F" w:rsidRDefault="0023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716D894" w14:textId="77777777" w:rsidTr="00952E48">
      <w:tc>
        <w:tcPr>
          <w:tcW w:w="900" w:type="dxa"/>
        </w:tcPr>
        <w:p w14:paraId="33147CB0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1FB6253E" wp14:editId="29BF71B3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40042DB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09119A0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34E1F63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32F8E7E" w14:textId="77777777" w:rsidTr="00952E48">
      <w:tc>
        <w:tcPr>
          <w:tcW w:w="900" w:type="dxa"/>
        </w:tcPr>
        <w:p w14:paraId="727F87C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18897E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1037BB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11B3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27A4EFD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71C56"/>
    <w:multiLevelType w:val="hybridMultilevel"/>
    <w:tmpl w:val="E9446668"/>
    <w:lvl w:ilvl="0" w:tplc="DE449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3"/>
  </w:num>
  <w:num w:numId="5">
    <w:abstractNumId w:val="35"/>
  </w:num>
  <w:num w:numId="6">
    <w:abstractNumId w:val="31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40"/>
  </w:num>
  <w:num w:numId="12">
    <w:abstractNumId w:val="34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9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37"/>
  </w:num>
  <w:num w:numId="29">
    <w:abstractNumId w:val="27"/>
  </w:num>
  <w:num w:numId="30">
    <w:abstractNumId w:val="42"/>
  </w:num>
  <w:num w:numId="31">
    <w:abstractNumId w:val="28"/>
  </w:num>
  <w:num w:numId="32">
    <w:abstractNumId w:val="7"/>
  </w:num>
  <w:num w:numId="33">
    <w:abstractNumId w:val="26"/>
  </w:num>
  <w:num w:numId="34">
    <w:abstractNumId w:val="17"/>
  </w:num>
  <w:num w:numId="35">
    <w:abstractNumId w:val="36"/>
  </w:num>
  <w:num w:numId="36">
    <w:abstractNumId w:val="29"/>
  </w:num>
  <w:num w:numId="37">
    <w:abstractNumId w:val="5"/>
  </w:num>
  <w:num w:numId="38">
    <w:abstractNumId w:val="38"/>
  </w:num>
  <w:num w:numId="39">
    <w:abstractNumId w:val="6"/>
  </w:num>
  <w:num w:numId="40">
    <w:abstractNumId w:val="43"/>
  </w:num>
  <w:num w:numId="41">
    <w:abstractNumId w:val="19"/>
  </w:num>
  <w:num w:numId="42">
    <w:abstractNumId w:val="23"/>
  </w:num>
  <w:num w:numId="43">
    <w:abstractNumId w:val="1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5316"/>
    <w:rsid w:val="000369D4"/>
    <w:rsid w:val="00037418"/>
    <w:rsid w:val="00040079"/>
    <w:rsid w:val="00040CFB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C093D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1F4D1B"/>
    <w:rsid w:val="00201059"/>
    <w:rsid w:val="0020292B"/>
    <w:rsid w:val="00210ED4"/>
    <w:rsid w:val="002159F6"/>
    <w:rsid w:val="002166C4"/>
    <w:rsid w:val="002208CF"/>
    <w:rsid w:val="0022467F"/>
    <w:rsid w:val="00224BFB"/>
    <w:rsid w:val="0022540F"/>
    <w:rsid w:val="00227D8D"/>
    <w:rsid w:val="0023794F"/>
    <w:rsid w:val="00237B46"/>
    <w:rsid w:val="0024092D"/>
    <w:rsid w:val="00243CE1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378A"/>
    <w:rsid w:val="00376C0F"/>
    <w:rsid w:val="00387C8D"/>
    <w:rsid w:val="003B1E94"/>
    <w:rsid w:val="003B6D95"/>
    <w:rsid w:val="003B7ED2"/>
    <w:rsid w:val="003C543B"/>
    <w:rsid w:val="003D1CBA"/>
    <w:rsid w:val="003D6394"/>
    <w:rsid w:val="003D7A74"/>
    <w:rsid w:val="00415253"/>
    <w:rsid w:val="00434DD7"/>
    <w:rsid w:val="004353E3"/>
    <w:rsid w:val="004432B6"/>
    <w:rsid w:val="004558F9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4F05E8"/>
    <w:rsid w:val="00520F32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B5EC1"/>
    <w:rsid w:val="005C3804"/>
    <w:rsid w:val="005C488C"/>
    <w:rsid w:val="005D213F"/>
    <w:rsid w:val="005D4AA4"/>
    <w:rsid w:val="005D4BAA"/>
    <w:rsid w:val="005E2A6A"/>
    <w:rsid w:val="005E7CE7"/>
    <w:rsid w:val="005F136F"/>
    <w:rsid w:val="0060699C"/>
    <w:rsid w:val="0061012C"/>
    <w:rsid w:val="006123EB"/>
    <w:rsid w:val="00624801"/>
    <w:rsid w:val="006250DB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E4296"/>
    <w:rsid w:val="006E765D"/>
    <w:rsid w:val="006F4A89"/>
    <w:rsid w:val="006F5462"/>
    <w:rsid w:val="006F6EC6"/>
    <w:rsid w:val="00705633"/>
    <w:rsid w:val="00706997"/>
    <w:rsid w:val="00714AA6"/>
    <w:rsid w:val="00721719"/>
    <w:rsid w:val="00727E86"/>
    <w:rsid w:val="00730B07"/>
    <w:rsid w:val="00731D76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8188D"/>
    <w:rsid w:val="0078268C"/>
    <w:rsid w:val="00783E6E"/>
    <w:rsid w:val="007911A1"/>
    <w:rsid w:val="00797FBA"/>
    <w:rsid w:val="007A4129"/>
    <w:rsid w:val="007A4BC4"/>
    <w:rsid w:val="007B0324"/>
    <w:rsid w:val="007B28C2"/>
    <w:rsid w:val="007B72D4"/>
    <w:rsid w:val="007B7550"/>
    <w:rsid w:val="007C0118"/>
    <w:rsid w:val="007E1CB1"/>
    <w:rsid w:val="007E52F6"/>
    <w:rsid w:val="007F34EA"/>
    <w:rsid w:val="008050CE"/>
    <w:rsid w:val="00812476"/>
    <w:rsid w:val="0082387C"/>
    <w:rsid w:val="008253A5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6055"/>
    <w:rsid w:val="008C6FB9"/>
    <w:rsid w:val="008D5DF3"/>
    <w:rsid w:val="008E4FD8"/>
    <w:rsid w:val="008F0D31"/>
    <w:rsid w:val="008F3555"/>
    <w:rsid w:val="008F5CA2"/>
    <w:rsid w:val="008F7F38"/>
    <w:rsid w:val="00901DD6"/>
    <w:rsid w:val="00917D5C"/>
    <w:rsid w:val="0092082A"/>
    <w:rsid w:val="00921861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9794A"/>
    <w:rsid w:val="009A181B"/>
    <w:rsid w:val="009C2862"/>
    <w:rsid w:val="009C6610"/>
    <w:rsid w:val="009C66FF"/>
    <w:rsid w:val="009D26C3"/>
    <w:rsid w:val="009D42AF"/>
    <w:rsid w:val="009D524B"/>
    <w:rsid w:val="009E718E"/>
    <w:rsid w:val="009F5830"/>
    <w:rsid w:val="00A02167"/>
    <w:rsid w:val="00A029FA"/>
    <w:rsid w:val="00A108C5"/>
    <w:rsid w:val="00A20E87"/>
    <w:rsid w:val="00A2116B"/>
    <w:rsid w:val="00A35E9C"/>
    <w:rsid w:val="00A554C8"/>
    <w:rsid w:val="00A5706E"/>
    <w:rsid w:val="00A60990"/>
    <w:rsid w:val="00A620B2"/>
    <w:rsid w:val="00A64B15"/>
    <w:rsid w:val="00A7481A"/>
    <w:rsid w:val="00A874BE"/>
    <w:rsid w:val="00A92403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0F57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0AB4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36E3"/>
    <w:rsid w:val="00C14167"/>
    <w:rsid w:val="00C20F49"/>
    <w:rsid w:val="00C23FBE"/>
    <w:rsid w:val="00C369CE"/>
    <w:rsid w:val="00C43191"/>
    <w:rsid w:val="00C5244E"/>
    <w:rsid w:val="00C60183"/>
    <w:rsid w:val="00C61FD4"/>
    <w:rsid w:val="00C64412"/>
    <w:rsid w:val="00CA0CC6"/>
    <w:rsid w:val="00CA1FD0"/>
    <w:rsid w:val="00CA3A0B"/>
    <w:rsid w:val="00CA5F1B"/>
    <w:rsid w:val="00CA5FB4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35AB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6872"/>
    <w:rsid w:val="00DB712C"/>
    <w:rsid w:val="00DC0AA7"/>
    <w:rsid w:val="00DC0ED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0770F"/>
    <w:rsid w:val="00F106A1"/>
    <w:rsid w:val="00F10DC2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777B3"/>
    <w:rsid w:val="00F90DEA"/>
    <w:rsid w:val="00F94CCF"/>
    <w:rsid w:val="00F97A6E"/>
    <w:rsid w:val="00FA09DD"/>
    <w:rsid w:val="00FA1B14"/>
    <w:rsid w:val="00FA75F7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C97F0"/>
  <w15:docId w15:val="{2A846BF1-6B7D-4BE4-A9E5-BB78041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73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3382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15</cp:revision>
  <cp:lastPrinted>2019-11-18T08:55:00Z</cp:lastPrinted>
  <dcterms:created xsi:type="dcterms:W3CDTF">2020-03-31T10:01:00Z</dcterms:created>
  <dcterms:modified xsi:type="dcterms:W3CDTF">2020-04-29T09:30:00Z</dcterms:modified>
</cp:coreProperties>
</file>