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3F3C" w14:textId="72421535" w:rsidR="00C24A9A" w:rsidRPr="0096617B" w:rsidRDefault="009A4263" w:rsidP="00C24A9A">
      <w:pPr>
        <w:spacing w:after="15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1828A6" w:rsidRPr="001828A6">
        <w:rPr>
          <w:rFonts w:ascii="Calibri" w:hAnsi="Calibri" w:cs="Calibri"/>
          <w:b/>
          <w:bCs/>
          <w:sz w:val="22"/>
          <w:szCs w:val="22"/>
        </w:rPr>
        <w:t xml:space="preserve">Reverse </w:t>
      </w:r>
      <w:proofErr w:type="spellStart"/>
      <w:r w:rsidR="002B69C2">
        <w:rPr>
          <w:rFonts w:ascii="Calibri" w:hAnsi="Calibri" w:cs="Calibri"/>
          <w:b/>
          <w:bCs/>
          <w:sz w:val="22"/>
          <w:szCs w:val="22"/>
        </w:rPr>
        <w:t>c</w:t>
      </w:r>
      <w:r w:rsidR="001828A6" w:rsidRPr="001828A6">
        <w:rPr>
          <w:rFonts w:ascii="Calibri" w:hAnsi="Calibri" w:cs="Calibri"/>
          <w:b/>
          <w:bCs/>
          <w:sz w:val="22"/>
          <w:szCs w:val="22"/>
        </w:rPr>
        <w:t>harge</w:t>
      </w:r>
      <w:proofErr w:type="spellEnd"/>
      <w:r w:rsidR="001828A6" w:rsidRPr="001828A6">
        <w:rPr>
          <w:rFonts w:ascii="Calibri" w:hAnsi="Calibri" w:cs="Calibri"/>
          <w:b/>
          <w:bCs/>
          <w:sz w:val="22"/>
          <w:szCs w:val="22"/>
        </w:rPr>
        <w:t xml:space="preserve"> nel contratto continuativo di cooperazione in appalto pubblico</w:t>
      </w:r>
    </w:p>
    <w:p w14:paraId="463CC041" w14:textId="77777777" w:rsidR="00C24A9A" w:rsidRPr="0096617B" w:rsidRDefault="00C24A9A" w:rsidP="006D0A9E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1F838B6C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Nota di ANCE </w:t>
      </w:r>
    </w:p>
    <w:p w14:paraId="68353CBC" w14:textId="6CFC2DF3" w:rsidR="00600B26" w:rsidRPr="0096617B" w:rsidRDefault="00600B26" w:rsidP="006D0A9E">
      <w:pPr>
        <w:pStyle w:val="NormaleWeb"/>
        <w:jc w:val="both"/>
        <w:rPr>
          <w:rStyle w:val="Enfasigrassetto"/>
          <w:rFonts w:ascii="Calibri" w:hAnsi="Calibri" w:cs="Calibri"/>
          <w:b w:val="0"/>
          <w:bCs w:val="0"/>
          <w:sz w:val="22"/>
          <w:szCs w:val="22"/>
        </w:rPr>
      </w:pPr>
    </w:p>
    <w:p w14:paraId="22DC8926" w14:textId="018641AA" w:rsid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Fatturazione con il meccanismo del 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reverse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charge</w:t>
      </w:r>
      <w:proofErr w:type="spellEnd"/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1828A6">
        <w:rPr>
          <w:rFonts w:ascii="Calibri Light" w:hAnsi="Calibri Light" w:cs="Calibri Light"/>
          <w:sz w:val="22"/>
          <w:szCs w:val="22"/>
        </w:rPr>
        <w:t>per lavori edili eseguiti nei confronti di un’impresa appartenente ad un’ATI, in dipendenza di un “contratto continuativo di cooperazione quadro”, stipulato a valle di un appalto pubblico.</w:t>
      </w:r>
    </w:p>
    <w:p w14:paraId="30C2BEBF" w14:textId="1691B57B" w:rsid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br/>
        <w:t xml:space="preserve">Così si è espressa l’Agenzia delle Entrate nella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>Risposta n. 104/E del 14 aprile 2020</w:t>
      </w:r>
      <w:r w:rsidRPr="001828A6">
        <w:rPr>
          <w:rFonts w:ascii="Calibri Light" w:hAnsi="Calibri Light" w:cs="Calibri Light"/>
          <w:sz w:val="22"/>
          <w:szCs w:val="22"/>
        </w:rPr>
        <w:t xml:space="preserve">,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>allegata</w:t>
      </w:r>
      <w:r w:rsidRPr="001828A6">
        <w:rPr>
          <w:rFonts w:ascii="Calibri Light" w:hAnsi="Calibri Light" w:cs="Calibri Light"/>
          <w:sz w:val="22"/>
          <w:szCs w:val="22"/>
        </w:rPr>
        <w:t>, in risposta ad un’istanza d’interpello avente ad oggetto l’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applicabilita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>̀ del meccanismo dell’inversione contabile (cd. “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reverse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charge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”) nel settore delle costruzioni, in relazione alla fattispecie relativa a prestazioni eseguite in dipendenza di un contratto di subappalto (art.17, co.6,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lett.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>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, del D.P.R. 633/1972). </w:t>
      </w:r>
    </w:p>
    <w:p w14:paraId="6EEBF54A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</w:p>
    <w:p w14:paraId="3A1C60E1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Nel caso di specie l’impresa istante, operante nel settore delle costruzioni, svolge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attivita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>̀ nell’ambito degli appalti pubblici e stipula un cd. “contratto continuativo di cooperazione quadro” ai sensi dell’art.105, co.3, lett. c-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bis </w:t>
      </w:r>
      <w:r w:rsidRPr="001828A6">
        <w:rPr>
          <w:rFonts w:ascii="Calibri Light" w:hAnsi="Calibri Light" w:cs="Calibri Light"/>
          <w:sz w:val="22"/>
          <w:szCs w:val="22"/>
        </w:rPr>
        <w:t xml:space="preserve">del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 50/2016 (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>Codice dei contratti pubblici</w:t>
      </w:r>
      <w:r w:rsidRPr="001828A6">
        <w:rPr>
          <w:rFonts w:ascii="Calibri Light" w:hAnsi="Calibri Light" w:cs="Calibri Light"/>
          <w:sz w:val="22"/>
          <w:szCs w:val="22"/>
        </w:rPr>
        <w:t xml:space="preserve">) con un’altra impresa, svolgente anch’essa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attivita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̀ edile, per l’esecuzione, tra l’altro, di lavorazioni quali movimento terra, posa di tubazioni, esecuzione e ripristino di pavimentazioni. </w:t>
      </w:r>
    </w:p>
    <w:p w14:paraId="1C9F82CB" w14:textId="77777777" w:rsidR="001828A6" w:rsidRDefault="001828A6" w:rsidP="001828A6">
      <w:pPr>
        <w:rPr>
          <w:rFonts w:ascii="Calibri Light" w:hAnsi="Calibri Light" w:cs="Calibri Light"/>
          <w:sz w:val="22"/>
          <w:szCs w:val="22"/>
        </w:rPr>
      </w:pPr>
    </w:p>
    <w:p w14:paraId="6DBD7A1E" w14:textId="6D2E19C5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>Al riguardo, l’istante chiede di sapere se, nell’ipotesi di aggiudicazione di un contratto d’appalto pubblico, per l’esecuzione del quale si è costituita in ATI insieme ad altre imprese, le lavorazioni affidate a terzi mediante un “contratto continuativo di cooperazione quadro”, riferite alla manutenzione ed allacciamento a reti di acquedotto, fognatura e gas, ricadano nel campo di applicazione del “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reverse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charge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”. </w:t>
      </w:r>
    </w:p>
    <w:p w14:paraId="1902BDB2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</w:p>
    <w:p w14:paraId="1934259E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In merito, l’Agenzia delle Entrate richiama, in linea generale, i propri precedenti chiarimenti sulle condizioni preliminari di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applicabilita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>̀ dell’inversione contabile per le prestazioni eseguite, in subappalto, nel settore edile, quali:</w:t>
      </w:r>
      <w:r w:rsidRPr="001828A6">
        <w:rPr>
          <w:rFonts w:ascii="Calibri Light" w:hAnsi="Calibri Light" w:cs="Calibri Light"/>
          <w:sz w:val="22"/>
          <w:szCs w:val="22"/>
        </w:rPr>
        <w:br/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>•esercizio</w:t>
      </w:r>
      <w:r w:rsidRPr="001828A6">
        <w:rPr>
          <w:rFonts w:ascii="Calibri Light" w:hAnsi="Calibri Light" w:cs="Calibri Light"/>
          <w:sz w:val="22"/>
          <w:szCs w:val="22"/>
        </w:rPr>
        <w:t xml:space="preserve">, per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 xml:space="preserve">entrambi i soggetti coinvolti </w:t>
      </w:r>
      <w:r w:rsidRPr="001828A6">
        <w:rPr>
          <w:rFonts w:ascii="Calibri Light" w:hAnsi="Calibri Light" w:cs="Calibri Light"/>
          <w:sz w:val="22"/>
          <w:szCs w:val="22"/>
        </w:rPr>
        <w:t xml:space="preserve">(subappaltatore e appaltatore), di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>un’</w:t>
      </w:r>
      <w:proofErr w:type="spellStart"/>
      <w:r w:rsidRPr="001828A6">
        <w:rPr>
          <w:rFonts w:ascii="Calibri Light" w:hAnsi="Calibri Light" w:cs="Calibri Light"/>
          <w:b/>
          <w:bCs/>
          <w:sz w:val="22"/>
          <w:szCs w:val="22"/>
        </w:rPr>
        <w:t>attivita</w:t>
      </w:r>
      <w:proofErr w:type="spellEnd"/>
      <w:r w:rsidRPr="001828A6">
        <w:rPr>
          <w:rFonts w:ascii="Calibri Light" w:hAnsi="Calibri Light" w:cs="Calibri Light"/>
          <w:b/>
          <w:bCs/>
          <w:sz w:val="22"/>
          <w:szCs w:val="22"/>
        </w:rPr>
        <w:t xml:space="preserve">̀ di fatto </w:t>
      </w:r>
      <w:r w:rsidRPr="001828A6">
        <w:rPr>
          <w:rFonts w:ascii="Calibri Light" w:hAnsi="Calibri Light" w:cs="Calibri Light"/>
          <w:sz w:val="22"/>
          <w:szCs w:val="22"/>
        </w:rPr>
        <w:t xml:space="preserve">riconducibile al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>settore edile</w:t>
      </w:r>
      <w:r w:rsidRPr="001828A6">
        <w:rPr>
          <w:rFonts w:ascii="Calibri Light" w:hAnsi="Calibri Light" w:cs="Calibri Light"/>
          <w:sz w:val="22"/>
          <w:szCs w:val="22"/>
        </w:rPr>
        <w:t xml:space="preserve">, come individuato nella sezione F della tabella ATECO 2007; </w:t>
      </w:r>
    </w:p>
    <w:p w14:paraId="0093CA9C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b/>
          <w:bCs/>
          <w:sz w:val="22"/>
          <w:szCs w:val="22"/>
        </w:rPr>
        <w:t>•esistenza di un contratto di subappalto</w:t>
      </w:r>
      <w:r w:rsidRPr="001828A6">
        <w:rPr>
          <w:rFonts w:ascii="Calibri Light" w:hAnsi="Calibri Light" w:cs="Calibri Light"/>
          <w:sz w:val="22"/>
          <w:szCs w:val="22"/>
        </w:rPr>
        <w:t>, avente ad oggetto prestazioni di servizi, compresa la manodopera, rese nel settore edile.</w:t>
      </w:r>
    </w:p>
    <w:p w14:paraId="40D07C97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br/>
        <w:t xml:space="preserve">Inoltre, l’Amministrazione finanziaria conferma che la qualifica del contratto (come appalto/subappalto, prestazione d'opera o fornitura con posa in opera) rileva tenuto conto degli effetti prodotti dallo stesso in base alla comune intenzione delle parti e non conta, a tal fine, il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nomen</w:t>
      </w:r>
      <w:proofErr w:type="spellEnd"/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 iuris </w:t>
      </w:r>
      <w:r w:rsidRPr="001828A6">
        <w:rPr>
          <w:rFonts w:ascii="Calibri Light" w:hAnsi="Calibri Light" w:cs="Calibri Light"/>
          <w:sz w:val="22"/>
          <w:szCs w:val="22"/>
        </w:rPr>
        <w:t>attributo dalle parti al contratto (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>cfr</w:t>
      </w:r>
      <w:r w:rsidRPr="001828A6">
        <w:rPr>
          <w:rFonts w:ascii="Calibri Light" w:hAnsi="Calibri Light" w:cs="Calibri Light"/>
          <w:sz w:val="22"/>
          <w:szCs w:val="22"/>
        </w:rPr>
        <w:t>., da ultimo, R.M. 246/E/2008).</w:t>
      </w:r>
    </w:p>
    <w:p w14:paraId="1948965C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br/>
        <w:t>Partendo da tali premesse, con la Risposta n.104/E/2020, viene chiarito che anche nel caso di specie risultano integrati tutti i presupposti di applicazione del “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reverse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charge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” (istante e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societa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̀ titolare del contratto di cooperazione operanti entrambe nel settore edile e presenza di un contratto di subappalto). </w:t>
      </w:r>
    </w:p>
    <w:p w14:paraId="10BCFCC6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</w:p>
    <w:p w14:paraId="3D39F7FE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Proprio in merito al secondo requisito, infatti, l’Agenzia delle Entrate specifica che non solo il 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Codice dei contratti pubblici </w:t>
      </w:r>
      <w:r w:rsidRPr="001828A6">
        <w:rPr>
          <w:rFonts w:ascii="Calibri Light" w:hAnsi="Calibri Light" w:cs="Calibri Light"/>
          <w:sz w:val="22"/>
          <w:szCs w:val="22"/>
        </w:rPr>
        <w:t xml:space="preserve">non stabilisce nessuna disciplina specifica su requisiti e funzionamento del “contratto continuativo di cooperazione quadro”, ma il contenuto dello stesso si sovrappone al </w:t>
      </w:r>
      <w:r w:rsidRPr="001828A6">
        <w:rPr>
          <w:rFonts w:ascii="Calibri Light" w:hAnsi="Calibri Light" w:cs="Calibri Light"/>
          <w:sz w:val="22"/>
          <w:szCs w:val="22"/>
        </w:rPr>
        <w:lastRenderedPageBreak/>
        <w:t>contratto di appalto principale dal punto di vista delle prestazioni eseguite, con la conseguenza che il “contratto di cooperazione” si qualifica, nella sostanza, come un contrato di subappalto[1].</w:t>
      </w:r>
    </w:p>
    <w:p w14:paraId="73EBB0B9" w14:textId="2E6972B3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br/>
        <w:t xml:space="preserve">Pertanto, si conclude nella Risposta n.104/E/2020,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 xml:space="preserve">le prestazioni eseguite in dipendenza del predetto “contratto di cooperazione” rientrano nel campo di applicazione dell’inversione contabile, e la </w:t>
      </w:r>
      <w:proofErr w:type="spellStart"/>
      <w:r w:rsidRPr="001828A6">
        <w:rPr>
          <w:rFonts w:ascii="Calibri Light" w:hAnsi="Calibri Light" w:cs="Calibri Light"/>
          <w:b/>
          <w:bCs/>
          <w:sz w:val="22"/>
          <w:szCs w:val="22"/>
        </w:rPr>
        <w:t>societa</w:t>
      </w:r>
      <w:proofErr w:type="spellEnd"/>
      <w:r w:rsidRPr="001828A6">
        <w:rPr>
          <w:rFonts w:ascii="Calibri Light" w:hAnsi="Calibri Light" w:cs="Calibri Light"/>
          <w:b/>
          <w:bCs/>
          <w:sz w:val="22"/>
          <w:szCs w:val="22"/>
        </w:rPr>
        <w:t>̀ esecutrice delle lavorazioni edili deve emettere fattura senza esposizione dell’IVA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828A6">
        <w:rPr>
          <w:rFonts w:ascii="Calibri Light" w:hAnsi="Calibri Light" w:cs="Calibri Light"/>
          <w:b/>
          <w:bCs/>
          <w:sz w:val="22"/>
          <w:szCs w:val="22"/>
        </w:rPr>
        <w:t>[2].</w:t>
      </w:r>
      <w:r w:rsidRPr="001828A6">
        <w:rPr>
          <w:rFonts w:ascii="Calibri Light" w:hAnsi="Calibri Light" w:cs="Calibri Light"/>
          <w:sz w:val="22"/>
          <w:szCs w:val="22"/>
        </w:rPr>
        <w:t xml:space="preserve"> </w:t>
      </w:r>
    </w:p>
    <w:p w14:paraId="33E7A72A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</w:p>
    <w:p w14:paraId="5904B6C5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>Si ricorda che l’impresa istante deve integrare la fattura ricevuta con l’indicazione dell’aliquota IVA e della relativa imposta dovuta, con i connessi obblighi formali di registrazione della stessa, da effettuare sia nel registro delle fatture emesse o in quello dei corrispettivi (di cui all’art.23 o 24 del D.P.R. 633/1972), sia in quello degli acquisti (di cui all'art.25 del citato D.P.R 633/1972).</w:t>
      </w:r>
      <w:r w:rsidRPr="001828A6">
        <w:rPr>
          <w:rFonts w:ascii="Calibri Light" w:hAnsi="Calibri Light" w:cs="Calibri Light"/>
          <w:sz w:val="22"/>
          <w:szCs w:val="22"/>
        </w:rPr>
        <w:br/>
        <w:t>Per completezza, si riepilogano brevemente le ulteriori ipotesi di applicazione del “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reverse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charge</w:t>
      </w:r>
      <w:proofErr w:type="spellEnd"/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1828A6">
        <w:rPr>
          <w:rFonts w:ascii="Calibri Light" w:hAnsi="Calibri Light" w:cs="Calibri Light"/>
          <w:sz w:val="22"/>
          <w:szCs w:val="22"/>
        </w:rPr>
        <w:t xml:space="preserve">” nel settore edile, che riguardano: </w:t>
      </w:r>
    </w:p>
    <w:p w14:paraId="24E48C78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•le prestazioni di servizi di pulizia, di demolizione, di installazione di impianti e di completamento relative ad edifici [3]; </w:t>
      </w:r>
    </w:p>
    <w:p w14:paraId="2BB1EF8E" w14:textId="27C2E85F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 xml:space="preserve">•le cessioni di fabbricati o loro porzioni, abitativi o strumentali, per le quali nel relativo atto il cedente [4] abbia espressamente manifestato l'opzione per l'imposizione ad IVA. </w:t>
      </w:r>
    </w:p>
    <w:p w14:paraId="643FE789" w14:textId="505F2712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fldChar w:fldCharType="begin"/>
      </w:r>
      <w:r w:rsidRPr="001828A6">
        <w:rPr>
          <w:rFonts w:ascii="Calibri Light" w:hAnsi="Calibri Light" w:cs="Calibri Light"/>
          <w:sz w:val="22"/>
          <w:szCs w:val="22"/>
        </w:rPr>
        <w:instrText xml:space="preserve"> INCLUDEPICTURE "/var/folders/7y/7knwzj1d0dn6clv8v4cj5z6m0000gn/T/com.microsoft.Word/WebArchiveCopyPasteTempFiles/page2image2512948608" \* MERGEFORMATINET </w:instrText>
      </w:r>
      <w:r w:rsidRPr="001828A6">
        <w:rPr>
          <w:rFonts w:ascii="Calibri Light" w:hAnsi="Calibri Light" w:cs="Calibri Light"/>
          <w:sz w:val="22"/>
          <w:szCs w:val="22"/>
        </w:rPr>
        <w:fldChar w:fldCharType="separate"/>
      </w:r>
      <w:r w:rsidR="009A4263">
        <w:rPr>
          <w:rFonts w:ascii="Calibri Light" w:hAnsi="Calibri Light" w:cs="Calibri Light"/>
          <w:noProof/>
          <w:sz w:val="22"/>
          <w:szCs w:val="22"/>
        </w:rPr>
        <w:fldChar w:fldCharType="begin"/>
      </w:r>
      <w:r w:rsidR="009A4263">
        <w:rPr>
          <w:rFonts w:ascii="Calibri Light" w:hAnsi="Calibri Light" w:cs="Calibri Light"/>
          <w:noProof/>
          <w:sz w:val="22"/>
          <w:szCs w:val="22"/>
        </w:rPr>
        <w:instrText xml:space="preserve"> </w:instrText>
      </w:r>
      <w:r w:rsidR="009A4263">
        <w:rPr>
          <w:rFonts w:ascii="Calibri Light" w:hAnsi="Calibri Light" w:cs="Calibri Light"/>
          <w:noProof/>
          <w:sz w:val="22"/>
          <w:szCs w:val="22"/>
        </w:rPr>
        <w:instrText>INCLUDEPICTURE  "C:\\var\\folders\\7y\\7knwzj1d0dn6clv8v4cj5z6m0000gn\\T\\com.microsoft.Word\\WebArchiveCopyPasteTempFiles\\page2image2512948608" \* MERGEFORMATINET</w:instrText>
      </w:r>
      <w:r w:rsidR="009A4263">
        <w:rPr>
          <w:rFonts w:ascii="Calibri Light" w:hAnsi="Calibri Light" w:cs="Calibri Light"/>
          <w:noProof/>
          <w:sz w:val="22"/>
          <w:szCs w:val="22"/>
        </w:rPr>
        <w:instrText xml:space="preserve"> </w:instrText>
      </w:r>
      <w:r w:rsidR="009A4263">
        <w:rPr>
          <w:rFonts w:ascii="Calibri Light" w:hAnsi="Calibri Light" w:cs="Calibri Light"/>
          <w:noProof/>
          <w:sz w:val="22"/>
          <w:szCs w:val="22"/>
        </w:rPr>
        <w:fldChar w:fldCharType="separate"/>
      </w:r>
      <w:r w:rsidR="002B69C2">
        <w:rPr>
          <w:rFonts w:ascii="Calibri Light" w:hAnsi="Calibri Light" w:cs="Calibri Light"/>
          <w:noProof/>
          <w:sz w:val="22"/>
          <w:szCs w:val="22"/>
        </w:rPr>
        <w:pict w14:anchorId="6EB27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page2image2512948608" style="width:190.2pt;height:.6pt;visibility:visible;mso-wrap-style:square">
            <v:imagedata r:id="rId7" r:href="rId8"/>
          </v:shape>
        </w:pict>
      </w:r>
      <w:r w:rsidR="009A4263">
        <w:rPr>
          <w:rFonts w:ascii="Calibri Light" w:hAnsi="Calibri Light" w:cs="Calibri Light"/>
          <w:noProof/>
          <w:sz w:val="22"/>
          <w:szCs w:val="22"/>
        </w:rPr>
        <w:fldChar w:fldCharType="end"/>
      </w:r>
      <w:r w:rsidRPr="001828A6">
        <w:rPr>
          <w:rFonts w:ascii="Calibri Light" w:hAnsi="Calibri Light" w:cs="Calibri Light"/>
          <w:sz w:val="22"/>
          <w:szCs w:val="22"/>
        </w:rPr>
        <w:fldChar w:fldCharType="end"/>
      </w:r>
      <w:r w:rsidRPr="001828A6">
        <w:rPr>
          <w:rFonts w:ascii="Calibri Light" w:hAnsi="Calibri Light" w:cs="Calibri Light"/>
          <w:i/>
          <w:iCs/>
          <w:sz w:val="22"/>
          <w:szCs w:val="22"/>
        </w:rPr>
        <w:br/>
      </w:r>
      <w:r w:rsidRPr="001828A6">
        <w:rPr>
          <w:rFonts w:ascii="Calibri Light" w:hAnsi="Calibri Light" w:cs="Calibri Light"/>
          <w:sz w:val="22"/>
          <w:szCs w:val="22"/>
        </w:rPr>
        <w:t>[1] L’Amministrazione finanziaria, infatti, specifica che «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 xml:space="preserve">Le prestazioni oggetto del contratto continuativo di cooperazione ...possono coincidere con le </w:t>
      </w:r>
      <w:proofErr w:type="spellStart"/>
      <w:r w:rsidRPr="001828A6">
        <w:rPr>
          <w:rFonts w:ascii="Calibri Light" w:hAnsi="Calibri Light" w:cs="Calibri Light"/>
          <w:i/>
          <w:iCs/>
          <w:sz w:val="22"/>
          <w:szCs w:val="22"/>
        </w:rPr>
        <w:t>attivita</w:t>
      </w:r>
      <w:proofErr w:type="spellEnd"/>
      <w:r w:rsidRPr="001828A6">
        <w:rPr>
          <w:rFonts w:ascii="Calibri Light" w:hAnsi="Calibri Light" w:cs="Calibri Light"/>
          <w:i/>
          <w:iCs/>
          <w:sz w:val="22"/>
          <w:szCs w:val="22"/>
        </w:rPr>
        <w:t>̀ oggetto del contratto principale così come avviene per i contratti di subappalto</w:t>
      </w:r>
      <w:r w:rsidRPr="001828A6">
        <w:rPr>
          <w:rFonts w:ascii="Calibri Light" w:hAnsi="Calibri Light" w:cs="Calibri Light"/>
          <w:sz w:val="22"/>
          <w:szCs w:val="22"/>
        </w:rPr>
        <w:t xml:space="preserve">». </w:t>
      </w:r>
    </w:p>
    <w:p w14:paraId="02A26185" w14:textId="234606A8" w:rsidR="001828A6" w:rsidRPr="001828A6" w:rsidRDefault="001828A6" w:rsidP="001828A6">
      <w:pPr>
        <w:rPr>
          <w:rFonts w:ascii="Calibri Light" w:hAnsi="Calibri Light" w:cs="Calibri Light"/>
          <w:sz w:val="22"/>
          <w:szCs w:val="22"/>
        </w:rPr>
      </w:pPr>
      <w:r w:rsidRPr="001828A6">
        <w:rPr>
          <w:rFonts w:ascii="Calibri Light" w:hAnsi="Calibri Light" w:cs="Calibri Light"/>
          <w:sz w:val="22"/>
          <w:szCs w:val="22"/>
        </w:rPr>
        <w:t>[2] In osservanza delle disposizioni sulla fatturazione delle operazioni effettuate (artt. 21 e seguenti del D.P.R. 633/1972), indicando la norma che lo esenta dall’applicazione dell’imposta (art.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828A6">
        <w:rPr>
          <w:rFonts w:ascii="Calibri Light" w:hAnsi="Calibri Light" w:cs="Calibri Light"/>
          <w:sz w:val="22"/>
          <w:szCs w:val="22"/>
        </w:rPr>
        <w:t>17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828A6">
        <w:rPr>
          <w:rFonts w:ascii="Calibri Light" w:hAnsi="Calibri Light" w:cs="Calibri Light"/>
          <w:sz w:val="22"/>
          <w:szCs w:val="22"/>
        </w:rPr>
        <w:t xml:space="preserve">co. 6, </w:t>
      </w:r>
      <w:proofErr w:type="spellStart"/>
      <w:r w:rsidRPr="001828A6">
        <w:rPr>
          <w:rFonts w:ascii="Calibri Light" w:hAnsi="Calibri Light" w:cs="Calibri Light"/>
          <w:sz w:val="22"/>
          <w:szCs w:val="22"/>
        </w:rPr>
        <w:t>lett.</w:t>
      </w:r>
      <w:r w:rsidRPr="001828A6">
        <w:rPr>
          <w:rFonts w:ascii="Calibri Light" w:hAnsi="Calibri Light" w:cs="Calibri Light"/>
          <w:i/>
          <w:iCs/>
          <w:sz w:val="22"/>
          <w:szCs w:val="22"/>
        </w:rPr>
        <w:t>a</w:t>
      </w:r>
      <w:proofErr w:type="spellEnd"/>
      <w:r w:rsidRPr="001828A6">
        <w:rPr>
          <w:rFonts w:ascii="Calibri Light" w:hAnsi="Calibri Light" w:cs="Calibri Light"/>
          <w:sz w:val="22"/>
          <w:szCs w:val="22"/>
        </w:rPr>
        <w:t xml:space="preserve">, del D.P.R. 633/1972). </w:t>
      </w:r>
    </w:p>
    <w:p w14:paraId="2A83CA43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  <w:lang w:val="en-US"/>
        </w:rPr>
      </w:pPr>
      <w:r w:rsidRPr="001828A6">
        <w:rPr>
          <w:rFonts w:ascii="Calibri Light" w:hAnsi="Calibri Light" w:cs="Calibri Light"/>
          <w:sz w:val="22"/>
          <w:szCs w:val="22"/>
          <w:lang w:val="en-US"/>
        </w:rPr>
        <w:t xml:space="preserve">[3] Art.17, co. 6, </w:t>
      </w:r>
      <w:proofErr w:type="spellStart"/>
      <w:proofErr w:type="gramStart"/>
      <w:r w:rsidRPr="001828A6">
        <w:rPr>
          <w:rFonts w:ascii="Calibri Light" w:hAnsi="Calibri Light" w:cs="Calibri Light"/>
          <w:sz w:val="22"/>
          <w:szCs w:val="22"/>
          <w:lang w:val="en-US"/>
        </w:rPr>
        <w:t>lett.</w:t>
      </w:r>
      <w:r w:rsidRPr="001828A6">
        <w:rPr>
          <w:rFonts w:ascii="Calibri Light" w:hAnsi="Calibri Light" w:cs="Calibri Light"/>
          <w:i/>
          <w:iCs/>
          <w:sz w:val="22"/>
          <w:szCs w:val="22"/>
          <w:lang w:val="en-US"/>
        </w:rPr>
        <w:t>a</w:t>
      </w:r>
      <w:proofErr w:type="gramEnd"/>
      <w:r w:rsidRPr="001828A6">
        <w:rPr>
          <w:rFonts w:ascii="Calibri Light" w:hAnsi="Calibri Light" w:cs="Calibri Light"/>
          <w:i/>
          <w:iCs/>
          <w:sz w:val="22"/>
          <w:szCs w:val="22"/>
          <w:lang w:val="en-US"/>
        </w:rPr>
        <w:t>-ter</w:t>
      </w:r>
      <w:proofErr w:type="spellEnd"/>
      <w:r w:rsidRPr="001828A6">
        <w:rPr>
          <w:rFonts w:ascii="Calibri Light" w:hAnsi="Calibri Light" w:cs="Calibri Light"/>
          <w:sz w:val="22"/>
          <w:szCs w:val="22"/>
          <w:lang w:val="en-US"/>
        </w:rPr>
        <w:t>, del D.P.R. 633/1972.</w:t>
      </w:r>
      <w:r w:rsidRPr="001828A6">
        <w:rPr>
          <w:rFonts w:ascii="Calibri Light" w:hAnsi="Calibri Light" w:cs="Calibri Light"/>
          <w:sz w:val="22"/>
          <w:szCs w:val="22"/>
          <w:lang w:val="en-US"/>
        </w:rPr>
        <w:br/>
        <w:t xml:space="preserve">[4] Art. 17, co. 6, </w:t>
      </w:r>
      <w:proofErr w:type="spellStart"/>
      <w:r w:rsidRPr="001828A6">
        <w:rPr>
          <w:rFonts w:ascii="Calibri Light" w:hAnsi="Calibri Light" w:cs="Calibri Light"/>
          <w:sz w:val="22"/>
          <w:szCs w:val="22"/>
          <w:lang w:val="en-US"/>
        </w:rPr>
        <w:t>lett.a</w:t>
      </w:r>
      <w:proofErr w:type="spellEnd"/>
      <w:r w:rsidRPr="001828A6">
        <w:rPr>
          <w:rFonts w:ascii="Calibri Light" w:hAnsi="Calibri Light" w:cs="Calibri Light"/>
          <w:sz w:val="22"/>
          <w:szCs w:val="22"/>
          <w:lang w:val="en-US"/>
        </w:rPr>
        <w:t>-</w:t>
      </w:r>
      <w:r w:rsidRPr="001828A6">
        <w:rPr>
          <w:rFonts w:ascii="Calibri Light" w:hAnsi="Calibri Light" w:cs="Calibri Light"/>
          <w:i/>
          <w:iCs/>
          <w:sz w:val="22"/>
          <w:szCs w:val="22"/>
          <w:lang w:val="en-US"/>
        </w:rPr>
        <w:t>bis</w:t>
      </w:r>
      <w:r w:rsidRPr="001828A6">
        <w:rPr>
          <w:rFonts w:ascii="Calibri Light" w:hAnsi="Calibri Light" w:cs="Calibri Light"/>
          <w:sz w:val="22"/>
          <w:szCs w:val="22"/>
          <w:lang w:val="en-US"/>
        </w:rPr>
        <w:t xml:space="preserve">, del D.P.R. 633/1972. </w:t>
      </w:r>
    </w:p>
    <w:p w14:paraId="1CF346DC" w14:textId="77777777" w:rsidR="001828A6" w:rsidRPr="001828A6" w:rsidRDefault="001828A6" w:rsidP="001828A6">
      <w:pPr>
        <w:rPr>
          <w:rFonts w:ascii="Calibri Light" w:hAnsi="Calibri Light" w:cs="Calibri Light"/>
          <w:sz w:val="22"/>
          <w:szCs w:val="22"/>
          <w:lang w:val="en-US"/>
        </w:rPr>
      </w:pPr>
    </w:p>
    <w:p w14:paraId="5EC97E7A" w14:textId="61C686D0" w:rsidR="009F6C25" w:rsidRPr="0096617B" w:rsidRDefault="009F6C25" w:rsidP="009F6C25">
      <w:pPr>
        <w:rPr>
          <w:rFonts w:ascii="Calibri" w:hAnsi="Calibri" w:cs="Calibri"/>
          <w:sz w:val="22"/>
          <w:szCs w:val="22"/>
        </w:rPr>
      </w:pPr>
    </w:p>
    <w:p w14:paraId="5D158CDD" w14:textId="77777777" w:rsidR="00C24A9A" w:rsidRPr="00C24A9A" w:rsidRDefault="00C24A9A" w:rsidP="00C24A9A">
      <w:pPr>
        <w:spacing w:after="150"/>
        <w:rPr>
          <w:rFonts w:ascii="Calibri Light" w:hAnsi="Calibri Light" w:cs="Calibri Light"/>
          <w:sz w:val="22"/>
          <w:szCs w:val="22"/>
        </w:rPr>
      </w:pPr>
    </w:p>
    <w:p w14:paraId="7C7AA374" w14:textId="07DD9899" w:rsidR="001A46F2" w:rsidRDefault="001A46F2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Riferimenti:</w:t>
      </w:r>
    </w:p>
    <w:p w14:paraId="6B7FC09A" w14:textId="0C3586A2" w:rsidR="008009D5" w:rsidRPr="001A46F2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1A46F2">
        <w:rPr>
          <w:rFonts w:ascii="Calibri" w:hAnsi="Calibri" w:cs="Calibri"/>
          <w:sz w:val="22"/>
          <w:szCs w:val="22"/>
        </w:rPr>
        <w:t>Area Economia di Impresa</w:t>
      </w:r>
    </w:p>
    <w:p w14:paraId="1F0CCBFC" w14:textId="182D3D4E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Alessandro Castagnino Tel. 075 5820230 – Cell. 335 7175365 </w:t>
      </w:r>
    </w:p>
    <w:p w14:paraId="48FA35B9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  <w:lang w:val="en-US"/>
        </w:rPr>
      </w:pPr>
      <w:r w:rsidRPr="00A82347">
        <w:rPr>
          <w:rFonts w:ascii="Calibri" w:hAnsi="Calibri" w:cs="Calibri"/>
          <w:sz w:val="22"/>
          <w:szCs w:val="22"/>
          <w:lang w:val="en-US"/>
        </w:rPr>
        <w:t xml:space="preserve">Email: </w:t>
      </w:r>
      <w:hyperlink r:id="rId9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castagnino@confindustria.umbria.it</w:t>
        </w:r>
      </w:hyperlink>
      <w:r w:rsidRPr="00A82347">
        <w:rPr>
          <w:rFonts w:ascii="Calibri" w:hAnsi="Calibri" w:cs="Calibri"/>
          <w:sz w:val="22"/>
          <w:szCs w:val="22"/>
          <w:lang w:val="en-US"/>
        </w:rPr>
        <w:br/>
      </w:r>
    </w:p>
    <w:p w14:paraId="41EBD65E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Valentina Vignaroli Tel. 075 5820209 – Cell. 338 6493886  </w:t>
      </w:r>
    </w:p>
    <w:p w14:paraId="0F8BBE0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Email: </w:t>
      </w:r>
      <w:hyperlink r:id="rId10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</w:rPr>
          <w:t>vignaroli@confindustria.umbria.it</w:t>
        </w:r>
      </w:hyperlink>
      <w:r w:rsidRPr="00A82347">
        <w:rPr>
          <w:rFonts w:ascii="Calibri" w:hAnsi="Calibri" w:cs="Calibri"/>
          <w:sz w:val="22"/>
          <w:szCs w:val="22"/>
        </w:rPr>
        <w:br/>
      </w:r>
    </w:p>
    <w:p w14:paraId="7F05B8E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Paola Roscini Tel. 075 5820220 – Cell. 329 9261061 </w:t>
      </w:r>
    </w:p>
    <w:p w14:paraId="1993761F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>Email: </w:t>
      </w:r>
      <w:hyperlink r:id="rId11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</w:rPr>
          <w:t>roscini@confindustria.umbria.it</w:t>
        </w:r>
      </w:hyperlink>
    </w:p>
    <w:p w14:paraId="389CE1E4" w14:textId="77777777" w:rsidR="005A6420" w:rsidRPr="00777439" w:rsidRDefault="005A6420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both"/>
        <w:rPr>
          <w:rFonts w:ascii="Calibri" w:hAnsi="Calibri" w:cs="Calibri"/>
          <w:sz w:val="22"/>
          <w:szCs w:val="22"/>
        </w:rPr>
      </w:pPr>
    </w:p>
    <w:p w14:paraId="310C91E3" w14:textId="77777777" w:rsidR="0091416E" w:rsidRPr="00777439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777439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777439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777439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61610340" w:rsidR="00783E6E" w:rsidRPr="00777439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A00EBE">
        <w:rPr>
          <w:rFonts w:ascii="Calibri" w:hAnsi="Calibri" w:cs="Calibri"/>
          <w:sz w:val="22"/>
          <w:szCs w:val="22"/>
        </w:rPr>
        <w:t xml:space="preserve">Pubblicato il </w:t>
      </w:r>
      <w:r w:rsidR="00EE4876">
        <w:rPr>
          <w:rFonts w:ascii="Calibri" w:hAnsi="Calibri" w:cs="Calibri"/>
          <w:sz w:val="22"/>
          <w:szCs w:val="22"/>
        </w:rPr>
        <w:t>1</w:t>
      </w:r>
      <w:r w:rsidR="001828A6">
        <w:rPr>
          <w:rFonts w:ascii="Calibri" w:hAnsi="Calibri" w:cs="Calibri"/>
          <w:sz w:val="22"/>
          <w:szCs w:val="22"/>
        </w:rPr>
        <w:t>6</w:t>
      </w:r>
      <w:r w:rsidR="00A66B46" w:rsidRPr="00A00EBE">
        <w:rPr>
          <w:rFonts w:ascii="Calibri" w:hAnsi="Calibri" w:cs="Calibri"/>
          <w:sz w:val="22"/>
          <w:szCs w:val="22"/>
        </w:rPr>
        <w:t>/0</w:t>
      </w:r>
      <w:r w:rsidR="00EE4876">
        <w:rPr>
          <w:rFonts w:ascii="Calibri" w:hAnsi="Calibri" w:cs="Calibri"/>
          <w:sz w:val="22"/>
          <w:szCs w:val="22"/>
        </w:rPr>
        <w:t>4</w:t>
      </w:r>
      <w:r w:rsidR="00A66B46" w:rsidRPr="00A00EBE">
        <w:rPr>
          <w:rFonts w:ascii="Calibri" w:hAnsi="Calibri" w:cs="Calibri"/>
          <w:sz w:val="22"/>
          <w:szCs w:val="22"/>
        </w:rPr>
        <w:t>/2020</w:t>
      </w:r>
    </w:p>
    <w:sectPr w:rsidR="00783E6E" w:rsidRPr="00777439" w:rsidSect="004E62C8">
      <w:headerReference w:type="first" r:id="rId12"/>
      <w:footerReference w:type="first" r:id="rId13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33CA4" w14:textId="77777777" w:rsidR="009A4263" w:rsidRDefault="009A4263">
      <w:r>
        <w:separator/>
      </w:r>
    </w:p>
  </w:endnote>
  <w:endnote w:type="continuationSeparator" w:id="0">
    <w:p w14:paraId="1F5077F5" w14:textId="77777777" w:rsidR="009A4263" w:rsidRDefault="009A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C9D1" w14:textId="77777777" w:rsidR="009A4263" w:rsidRDefault="009A4263">
      <w:r>
        <w:separator/>
      </w:r>
    </w:p>
  </w:footnote>
  <w:footnote w:type="continuationSeparator" w:id="0">
    <w:p w14:paraId="32A3944B" w14:textId="77777777" w:rsidR="009A4263" w:rsidRDefault="009A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9A4263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acquila" style="width:40.8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95D8C"/>
    <w:multiLevelType w:val="multilevel"/>
    <w:tmpl w:val="319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21"/>
  </w:num>
  <w:num w:numId="9">
    <w:abstractNumId w:val="24"/>
  </w:num>
  <w:num w:numId="10">
    <w:abstractNumId w:val="20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0"/>
  </w:num>
  <w:num w:numId="16">
    <w:abstractNumId w:val="3"/>
  </w:num>
  <w:num w:numId="17">
    <w:abstractNumId w:val="15"/>
  </w:num>
  <w:num w:numId="18">
    <w:abstractNumId w:val="1"/>
  </w:num>
  <w:num w:numId="19">
    <w:abstractNumId w:val="22"/>
  </w:num>
  <w:num w:numId="20">
    <w:abstractNumId w:val="16"/>
  </w:num>
  <w:num w:numId="21">
    <w:abstractNumId w:val="6"/>
  </w:num>
  <w:num w:numId="22">
    <w:abstractNumId w:val="23"/>
  </w:num>
  <w:num w:numId="23">
    <w:abstractNumId w:val="12"/>
  </w:num>
  <w:num w:numId="24">
    <w:abstractNumId w:val="7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6200"/>
    <w:rsid w:val="00087150"/>
    <w:rsid w:val="0009085F"/>
    <w:rsid w:val="000B06C6"/>
    <w:rsid w:val="000B2103"/>
    <w:rsid w:val="000C53BB"/>
    <w:rsid w:val="000D0123"/>
    <w:rsid w:val="000D36C6"/>
    <w:rsid w:val="000D4668"/>
    <w:rsid w:val="000D4ADA"/>
    <w:rsid w:val="000E38C9"/>
    <w:rsid w:val="000E6DB1"/>
    <w:rsid w:val="00100C48"/>
    <w:rsid w:val="0010566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81F9E"/>
    <w:rsid w:val="001828A6"/>
    <w:rsid w:val="001867E9"/>
    <w:rsid w:val="001A0EA6"/>
    <w:rsid w:val="001A46F2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66C4"/>
    <w:rsid w:val="0022540F"/>
    <w:rsid w:val="00230989"/>
    <w:rsid w:val="002375D8"/>
    <w:rsid w:val="00237B46"/>
    <w:rsid w:val="00242295"/>
    <w:rsid w:val="00254095"/>
    <w:rsid w:val="002650B4"/>
    <w:rsid w:val="002655A5"/>
    <w:rsid w:val="00265FD1"/>
    <w:rsid w:val="00267F8E"/>
    <w:rsid w:val="0027190F"/>
    <w:rsid w:val="00271FB0"/>
    <w:rsid w:val="0027421E"/>
    <w:rsid w:val="002743DA"/>
    <w:rsid w:val="002905C3"/>
    <w:rsid w:val="00293463"/>
    <w:rsid w:val="00297F87"/>
    <w:rsid w:val="002A6DFD"/>
    <w:rsid w:val="002B69C2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77E37"/>
    <w:rsid w:val="00385BAE"/>
    <w:rsid w:val="003944BF"/>
    <w:rsid w:val="00395392"/>
    <w:rsid w:val="003A759E"/>
    <w:rsid w:val="003B6D95"/>
    <w:rsid w:val="003B7ED2"/>
    <w:rsid w:val="003C19FB"/>
    <w:rsid w:val="003E5874"/>
    <w:rsid w:val="0041047E"/>
    <w:rsid w:val="0041177C"/>
    <w:rsid w:val="0042052A"/>
    <w:rsid w:val="004353E3"/>
    <w:rsid w:val="004414A4"/>
    <w:rsid w:val="00442812"/>
    <w:rsid w:val="004435C3"/>
    <w:rsid w:val="00454209"/>
    <w:rsid w:val="00465747"/>
    <w:rsid w:val="00472D2B"/>
    <w:rsid w:val="00474ADE"/>
    <w:rsid w:val="00483E55"/>
    <w:rsid w:val="004A2213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215"/>
    <w:rsid w:val="00532542"/>
    <w:rsid w:val="00546306"/>
    <w:rsid w:val="00552D0E"/>
    <w:rsid w:val="005615FE"/>
    <w:rsid w:val="00565BA4"/>
    <w:rsid w:val="00570DF9"/>
    <w:rsid w:val="00571AA5"/>
    <w:rsid w:val="00580D22"/>
    <w:rsid w:val="005952A0"/>
    <w:rsid w:val="005A2FBD"/>
    <w:rsid w:val="005A6420"/>
    <w:rsid w:val="005A68AC"/>
    <w:rsid w:val="005B68CD"/>
    <w:rsid w:val="005C488C"/>
    <w:rsid w:val="005D2783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424A"/>
    <w:rsid w:val="00617528"/>
    <w:rsid w:val="00633A04"/>
    <w:rsid w:val="00635558"/>
    <w:rsid w:val="006370DF"/>
    <w:rsid w:val="006411A6"/>
    <w:rsid w:val="006411DF"/>
    <w:rsid w:val="00654840"/>
    <w:rsid w:val="00662EE8"/>
    <w:rsid w:val="00673C44"/>
    <w:rsid w:val="00684F34"/>
    <w:rsid w:val="00686CD4"/>
    <w:rsid w:val="0069445C"/>
    <w:rsid w:val="00696623"/>
    <w:rsid w:val="006A2CD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4906"/>
    <w:rsid w:val="007268E0"/>
    <w:rsid w:val="007278BF"/>
    <w:rsid w:val="00727E86"/>
    <w:rsid w:val="00730857"/>
    <w:rsid w:val="007336E8"/>
    <w:rsid w:val="00744DE8"/>
    <w:rsid w:val="0075722D"/>
    <w:rsid w:val="00764518"/>
    <w:rsid w:val="00777439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200"/>
    <w:rsid w:val="007F7D2A"/>
    <w:rsid w:val="008009D5"/>
    <w:rsid w:val="00801AE3"/>
    <w:rsid w:val="0080382C"/>
    <w:rsid w:val="008050CE"/>
    <w:rsid w:val="00814B6A"/>
    <w:rsid w:val="0082055D"/>
    <w:rsid w:val="00827AA4"/>
    <w:rsid w:val="0083206A"/>
    <w:rsid w:val="008324D4"/>
    <w:rsid w:val="00842CAC"/>
    <w:rsid w:val="00846546"/>
    <w:rsid w:val="0089242A"/>
    <w:rsid w:val="00895D5A"/>
    <w:rsid w:val="008B5620"/>
    <w:rsid w:val="008C21F3"/>
    <w:rsid w:val="008C6FB9"/>
    <w:rsid w:val="008D047B"/>
    <w:rsid w:val="008E4D83"/>
    <w:rsid w:val="008F7F38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6617B"/>
    <w:rsid w:val="00972881"/>
    <w:rsid w:val="009A181B"/>
    <w:rsid w:val="009A4263"/>
    <w:rsid w:val="009A600B"/>
    <w:rsid w:val="009B370B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2167"/>
    <w:rsid w:val="00A029FA"/>
    <w:rsid w:val="00A100C9"/>
    <w:rsid w:val="00A108C5"/>
    <w:rsid w:val="00A12007"/>
    <w:rsid w:val="00A2160D"/>
    <w:rsid w:val="00A238E8"/>
    <w:rsid w:val="00A24ACC"/>
    <w:rsid w:val="00A27F82"/>
    <w:rsid w:val="00A35E9C"/>
    <w:rsid w:val="00A421FD"/>
    <w:rsid w:val="00A554C8"/>
    <w:rsid w:val="00A5706E"/>
    <w:rsid w:val="00A60F3E"/>
    <w:rsid w:val="00A65A7B"/>
    <w:rsid w:val="00A66B46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53C0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32D4"/>
    <w:rsid w:val="00BC4801"/>
    <w:rsid w:val="00BD0AB9"/>
    <w:rsid w:val="00BD3C2C"/>
    <w:rsid w:val="00BD60DB"/>
    <w:rsid w:val="00C10A7A"/>
    <w:rsid w:val="00C13B4C"/>
    <w:rsid w:val="00C24A9A"/>
    <w:rsid w:val="00C27714"/>
    <w:rsid w:val="00C433AC"/>
    <w:rsid w:val="00C46AA6"/>
    <w:rsid w:val="00C6046C"/>
    <w:rsid w:val="00C61BF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26BC"/>
    <w:rsid w:val="00DA4273"/>
    <w:rsid w:val="00DA5995"/>
    <w:rsid w:val="00DB3985"/>
    <w:rsid w:val="00DB4953"/>
    <w:rsid w:val="00DC0ED4"/>
    <w:rsid w:val="00DC7F97"/>
    <w:rsid w:val="00DD019F"/>
    <w:rsid w:val="00DF5163"/>
    <w:rsid w:val="00DF7579"/>
    <w:rsid w:val="00E07BDC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B1B2C"/>
    <w:rsid w:val="00EB5F34"/>
    <w:rsid w:val="00EB6196"/>
    <w:rsid w:val="00EC0D5D"/>
    <w:rsid w:val="00EC31E0"/>
    <w:rsid w:val="00EC3D1F"/>
    <w:rsid w:val="00ED1726"/>
    <w:rsid w:val="00ED2018"/>
    <w:rsid w:val="00ED2B9F"/>
    <w:rsid w:val="00ED6E2C"/>
    <w:rsid w:val="00ED7B1E"/>
    <w:rsid w:val="00EE18FB"/>
    <w:rsid w:val="00EE4876"/>
    <w:rsid w:val="00EF69AE"/>
    <w:rsid w:val="00F15475"/>
    <w:rsid w:val="00F169DE"/>
    <w:rsid w:val="00F23D65"/>
    <w:rsid w:val="00F31A89"/>
    <w:rsid w:val="00F32A75"/>
    <w:rsid w:val="00F3300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20E8"/>
    <w:rsid w:val="00F94CCF"/>
    <w:rsid w:val="00FA4B03"/>
    <w:rsid w:val="00FA52B2"/>
    <w:rsid w:val="00FC5166"/>
    <w:rsid w:val="00FC53D5"/>
    <w:rsid w:val="00FC6664"/>
    <w:rsid w:val="00FD401E"/>
    <w:rsid w:val="00FD4772"/>
    <w:rsid w:val="00FE3CA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var/folders/7y/7knwzj1d0dn6clv8v4cj5z6m0000gn/T/com.microsoft.Word/WebArchiveCopyPasteTempFiles/page2image251294860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cini@confindustria.umbri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gnarol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tagnino@confindustria.umbr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129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6009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27</cp:revision>
  <cp:lastPrinted>2019-02-27T17:41:00Z</cp:lastPrinted>
  <dcterms:created xsi:type="dcterms:W3CDTF">2020-03-10T08:33:00Z</dcterms:created>
  <dcterms:modified xsi:type="dcterms:W3CDTF">2020-04-16T09:16:00Z</dcterms:modified>
</cp:coreProperties>
</file>