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D4125" w14:textId="48375C70" w:rsidR="00774904" w:rsidRPr="00774904" w:rsidRDefault="00952E48" w:rsidP="00774904">
      <w:pPr>
        <w:pStyle w:val="Rientrocorpodeltesto"/>
        <w:ind w:left="142"/>
        <w:rPr>
          <w:rFonts w:asciiTheme="minorHAnsi" w:hAnsiTheme="minorHAnsi" w:cs="Arial"/>
          <w:b/>
          <w:bCs/>
          <w:szCs w:val="22"/>
        </w:rPr>
      </w:pPr>
      <w:r w:rsidRPr="00774904">
        <w:rPr>
          <w:rFonts w:asciiTheme="minorHAnsi" w:hAnsiTheme="minorHAnsi" w:cs="Tahom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1E613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74904" w:rsidRPr="00774904">
        <w:rPr>
          <w:rFonts w:asciiTheme="minorHAnsi" w:hAnsiTheme="minorHAnsi" w:cs="Arial"/>
          <w:b/>
          <w:bCs/>
          <w:szCs w:val="22"/>
        </w:rPr>
        <w:t xml:space="preserve">Emergenza </w:t>
      </w:r>
      <w:r w:rsidR="00F73752">
        <w:rPr>
          <w:rFonts w:asciiTheme="minorHAnsi" w:hAnsiTheme="minorHAnsi" w:cs="Arial"/>
          <w:b/>
          <w:bCs/>
          <w:szCs w:val="22"/>
        </w:rPr>
        <w:t>C</w:t>
      </w:r>
      <w:r w:rsidR="00774904" w:rsidRPr="00774904">
        <w:rPr>
          <w:rFonts w:asciiTheme="minorHAnsi" w:hAnsiTheme="minorHAnsi" w:cs="Arial"/>
          <w:b/>
          <w:bCs/>
          <w:szCs w:val="22"/>
        </w:rPr>
        <w:t>oronavirus. Resoconto delle attività in materia di ambiente</w:t>
      </w:r>
    </w:p>
    <w:p w14:paraId="68474609" w14:textId="77777777" w:rsidR="005426FC" w:rsidRDefault="005426FC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  <w:color w:val="444444"/>
        </w:rPr>
      </w:pPr>
    </w:p>
    <w:p w14:paraId="7714C89F" w14:textId="280F5DDE" w:rsidR="00F23416" w:rsidRPr="009F54AE" w:rsidRDefault="008C6473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Nuovi a</w:t>
      </w:r>
      <w:r w:rsidR="00F23416" w:rsidRPr="009F54AE">
        <w:rPr>
          <w:rFonts w:asciiTheme="minorHAnsi" w:hAnsiTheme="minorHAnsi" w:cs="Arial"/>
        </w:rPr>
        <w:t>ggiornamenti da Confindustria</w:t>
      </w:r>
    </w:p>
    <w:p w14:paraId="4A12EFE5" w14:textId="5389F0D8" w:rsidR="00F23416" w:rsidRPr="009F54AE" w:rsidRDefault="00F23416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6DE96156" w14:textId="77777777" w:rsidR="00F23416" w:rsidRPr="009F54AE" w:rsidRDefault="00F23416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4588E3EF" w14:textId="5B8ACE2F" w:rsidR="00774904" w:rsidRPr="009F54AE" w:rsidRDefault="00774904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9F54AE">
        <w:rPr>
          <w:rFonts w:asciiTheme="minorHAnsi" w:hAnsiTheme="minorHAnsi" w:cs="Arial"/>
        </w:rPr>
        <w:t>Si riporta di seguito una breve sintesi delle attività svolte da Confindustria nell’ultima settimana in materia di ambiente</w:t>
      </w:r>
    </w:p>
    <w:p w14:paraId="2F9D2A35" w14:textId="7047B269" w:rsidR="00774904" w:rsidRPr="009F54AE" w:rsidRDefault="00774904" w:rsidP="00774904">
      <w:pPr>
        <w:ind w:left="142"/>
        <w:jc w:val="both"/>
        <w:rPr>
          <w:rFonts w:asciiTheme="minorHAnsi" w:hAnsiTheme="minorHAnsi" w:cs="Calibri"/>
          <w:sz w:val="22"/>
          <w:szCs w:val="22"/>
        </w:rPr>
      </w:pPr>
    </w:p>
    <w:p w14:paraId="671662D3" w14:textId="1E0AE487" w:rsidR="005426FC" w:rsidRDefault="00774904" w:rsidP="00774904">
      <w:pPr>
        <w:ind w:left="142"/>
        <w:jc w:val="both"/>
        <w:rPr>
          <w:rFonts w:asciiTheme="minorHAnsi" w:hAnsiTheme="minorHAnsi"/>
          <w:color w:val="323130"/>
          <w:sz w:val="22"/>
          <w:szCs w:val="22"/>
        </w:rPr>
      </w:pPr>
      <w:r w:rsidRPr="009F54AE">
        <w:rPr>
          <w:rFonts w:asciiTheme="minorHAnsi" w:hAnsiTheme="minorHAnsi" w:cs="Arial"/>
          <w:sz w:val="22"/>
          <w:szCs w:val="22"/>
        </w:rPr>
        <w:t xml:space="preserve">Con riferimento al precedente resoconto settimanale, </w:t>
      </w:r>
      <w:r w:rsidR="008C6473">
        <w:rPr>
          <w:rFonts w:asciiTheme="minorHAnsi" w:hAnsiTheme="minorHAnsi" w:cs="Arial"/>
          <w:sz w:val="22"/>
          <w:szCs w:val="22"/>
        </w:rPr>
        <w:t xml:space="preserve">disponibile a questo </w:t>
      </w:r>
      <w:hyperlink r:id="rId7" w:history="1">
        <w:r w:rsidR="008C6473" w:rsidRPr="008C6473">
          <w:rPr>
            <w:rStyle w:val="Collegamentoipertestuale"/>
            <w:rFonts w:asciiTheme="minorHAnsi" w:hAnsiTheme="minorHAnsi" w:cs="Arial"/>
            <w:sz w:val="22"/>
            <w:szCs w:val="22"/>
          </w:rPr>
          <w:t>link</w:t>
        </w:r>
      </w:hyperlink>
      <w:r w:rsidR="008C6473">
        <w:rPr>
          <w:rFonts w:asciiTheme="minorHAnsi" w:hAnsiTheme="minorHAnsi" w:cs="Arial"/>
          <w:sz w:val="22"/>
          <w:szCs w:val="22"/>
        </w:rPr>
        <w:t xml:space="preserve">, </w:t>
      </w:r>
      <w:r w:rsidRPr="009F54AE">
        <w:rPr>
          <w:rFonts w:asciiTheme="minorHAnsi" w:hAnsiTheme="minorHAnsi" w:cs="Arial"/>
          <w:sz w:val="22"/>
          <w:szCs w:val="22"/>
        </w:rPr>
        <w:t xml:space="preserve">si informa che il </w:t>
      </w:r>
      <w:r w:rsidR="008C6473">
        <w:rPr>
          <w:rFonts w:asciiTheme="minorHAnsi" w:hAnsiTheme="minorHAnsi" w:cs="Arial"/>
          <w:sz w:val="22"/>
          <w:szCs w:val="22"/>
        </w:rPr>
        <w:t>DL</w:t>
      </w:r>
      <w:r w:rsidRPr="009F54AE">
        <w:rPr>
          <w:rFonts w:asciiTheme="minorHAnsi" w:hAnsiTheme="minorHAnsi" w:cs="Arial"/>
          <w:sz w:val="22"/>
          <w:szCs w:val="22"/>
        </w:rPr>
        <w:t xml:space="preserve"> cd “Rilancio” è stato pubblicato in Gazzetta Ufficiale lo scorso 19 maggio. Il provvedimento, recante “</w:t>
      </w:r>
      <w:r w:rsidRPr="009F54AE">
        <w:rPr>
          <w:rFonts w:asciiTheme="minorHAnsi" w:hAnsiTheme="minorHAnsi" w:cs="Arial"/>
          <w:i/>
          <w:iCs/>
          <w:sz w:val="22"/>
          <w:szCs w:val="22"/>
        </w:rPr>
        <w:t>Misure urgenti in materia di salute, sostegno al lavoro e all'economia, nonché di politiche sociali connesse all'emergenza epidemiologica da COVID-19”</w:t>
      </w:r>
      <w:r w:rsidRPr="009F54AE">
        <w:rPr>
          <w:rFonts w:asciiTheme="minorHAnsi" w:hAnsiTheme="minorHAnsi" w:cs="Arial"/>
          <w:sz w:val="22"/>
          <w:szCs w:val="22"/>
        </w:rPr>
        <w:t>, è disponibile al seguente link</w:t>
      </w:r>
      <w:r w:rsidRPr="00774904">
        <w:rPr>
          <w:rFonts w:asciiTheme="minorHAnsi" w:hAnsiTheme="minorHAnsi" w:cs="Arial"/>
          <w:color w:val="323130"/>
          <w:sz w:val="22"/>
          <w:szCs w:val="22"/>
        </w:rPr>
        <w:t>: </w:t>
      </w:r>
      <w:r w:rsidRPr="00774904">
        <w:rPr>
          <w:rFonts w:asciiTheme="minorHAnsi" w:hAnsiTheme="minorHAnsi"/>
          <w:color w:val="323130"/>
          <w:sz w:val="22"/>
          <w:szCs w:val="22"/>
        </w:rPr>
        <w:t> </w:t>
      </w:r>
      <w:hyperlink r:id="rId8" w:tgtFrame="_blank" w:history="1">
        <w:r w:rsidRPr="00774904">
          <w:rPr>
            <w:rStyle w:val="Collegamentoipertestuale"/>
            <w:rFonts w:asciiTheme="minorHAnsi" w:hAnsiTheme="minorHAnsi" w:cs="Arial"/>
            <w:sz w:val="22"/>
            <w:szCs w:val="22"/>
          </w:rPr>
          <w:t>https://www.gazzettaufficiale.it/atto/serie_generale/caricaDettaglioAtto/originario?atto.dataPubblicazioneGazzetta=2020-05-19&amp;atto.codiceRedazionale=20G00052&amp;elenco30giorni=true</w:t>
        </w:r>
      </w:hyperlink>
      <w:r w:rsidRPr="00774904">
        <w:rPr>
          <w:rFonts w:asciiTheme="minorHAnsi" w:hAnsiTheme="minorHAnsi" w:cs="Arial"/>
          <w:color w:val="323130"/>
          <w:sz w:val="22"/>
          <w:szCs w:val="22"/>
        </w:rPr>
        <w:t> </w:t>
      </w:r>
      <w:r w:rsidRPr="00774904">
        <w:rPr>
          <w:rFonts w:asciiTheme="minorHAnsi" w:hAnsiTheme="minorHAnsi"/>
          <w:color w:val="323130"/>
          <w:sz w:val="22"/>
          <w:szCs w:val="22"/>
        </w:rPr>
        <w:t> </w:t>
      </w:r>
    </w:p>
    <w:p w14:paraId="1ABE5C6A" w14:textId="0D0500EC" w:rsidR="005426FC" w:rsidRPr="009F54AE" w:rsidRDefault="00774904" w:rsidP="00774904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9F54AE">
        <w:rPr>
          <w:rFonts w:asciiTheme="minorHAnsi" w:hAnsiTheme="minorHAnsi" w:cs="Arial"/>
          <w:sz w:val="22"/>
          <w:szCs w:val="22"/>
        </w:rPr>
        <w:t xml:space="preserve">Per i contenuti del provvedimento si rimanda al </w:t>
      </w:r>
      <w:r w:rsidR="008C6473">
        <w:rPr>
          <w:rFonts w:asciiTheme="minorHAnsi" w:hAnsiTheme="minorHAnsi" w:cs="Arial"/>
          <w:sz w:val="22"/>
          <w:szCs w:val="22"/>
        </w:rPr>
        <w:t xml:space="preserve">precedente </w:t>
      </w:r>
      <w:r w:rsidRPr="009F54AE">
        <w:rPr>
          <w:rFonts w:asciiTheme="minorHAnsi" w:hAnsiTheme="minorHAnsi" w:cs="Arial"/>
          <w:sz w:val="22"/>
          <w:szCs w:val="22"/>
        </w:rPr>
        <w:t>resoconto.</w:t>
      </w:r>
    </w:p>
    <w:p w14:paraId="62A454BB" w14:textId="77777777" w:rsidR="005426FC" w:rsidRDefault="005426FC" w:rsidP="00774904">
      <w:pPr>
        <w:ind w:left="142"/>
        <w:jc w:val="both"/>
        <w:rPr>
          <w:rFonts w:asciiTheme="minorHAnsi" w:hAnsiTheme="minorHAnsi"/>
          <w:color w:val="323130"/>
          <w:sz w:val="22"/>
          <w:szCs w:val="22"/>
        </w:rPr>
      </w:pPr>
    </w:p>
    <w:p w14:paraId="1D8E2191" w14:textId="77777777" w:rsidR="005426FC" w:rsidRPr="008C6473" w:rsidRDefault="00774904" w:rsidP="00774904">
      <w:pPr>
        <w:ind w:left="142"/>
        <w:jc w:val="both"/>
        <w:rPr>
          <w:rFonts w:asciiTheme="minorHAnsi" w:hAnsiTheme="minorHAnsi"/>
          <w:sz w:val="22"/>
          <w:szCs w:val="22"/>
          <w:u w:val="single"/>
        </w:rPr>
      </w:pPr>
      <w:r w:rsidRPr="008C6473">
        <w:rPr>
          <w:rFonts w:asciiTheme="minorHAnsi" w:hAnsiTheme="minorHAnsi" w:cs="Arial"/>
          <w:b/>
          <w:bCs/>
          <w:sz w:val="22"/>
          <w:szCs w:val="22"/>
          <w:u w:val="single"/>
        </w:rPr>
        <w:t>Nota ISPRA sulla classificazione e gestione dei DPI</w:t>
      </w:r>
      <w:r w:rsidRPr="008C6473">
        <w:rPr>
          <w:rFonts w:asciiTheme="minorHAnsi" w:hAnsiTheme="minorHAnsi" w:cs="Arial"/>
          <w:sz w:val="22"/>
          <w:szCs w:val="22"/>
          <w:u w:val="single"/>
        </w:rPr>
        <w:t> </w:t>
      </w:r>
      <w:r w:rsidRPr="008C6473">
        <w:rPr>
          <w:rFonts w:asciiTheme="minorHAnsi" w:hAnsiTheme="minorHAnsi"/>
          <w:sz w:val="22"/>
          <w:szCs w:val="22"/>
          <w:u w:val="single"/>
        </w:rPr>
        <w:t> </w:t>
      </w:r>
    </w:p>
    <w:p w14:paraId="73258795" w14:textId="6A89859B" w:rsidR="005426FC" w:rsidRPr="009F54AE" w:rsidRDefault="008C6473" w:rsidP="00774904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L</w:t>
      </w:r>
      <w:r w:rsidR="00774904" w:rsidRPr="009F54AE">
        <w:rPr>
          <w:rFonts w:asciiTheme="minorHAnsi" w:hAnsiTheme="minorHAnsi" w:cs="Arial"/>
          <w:sz w:val="22"/>
          <w:szCs w:val="22"/>
        </w:rPr>
        <w:t>’ISPRA ha pubblicato</w:t>
      </w:r>
      <w:r w:rsidRPr="008C6473">
        <w:rPr>
          <w:rFonts w:asciiTheme="minorHAnsi" w:hAnsiTheme="minorHAnsi" w:cs="Arial"/>
          <w:sz w:val="22"/>
          <w:szCs w:val="22"/>
        </w:rPr>
        <w:t xml:space="preserve"> </w:t>
      </w:r>
      <w:r w:rsidRPr="009F54AE">
        <w:rPr>
          <w:rFonts w:asciiTheme="minorHAnsi" w:hAnsiTheme="minorHAnsi" w:cs="Arial"/>
          <w:sz w:val="22"/>
          <w:szCs w:val="22"/>
        </w:rPr>
        <w:t>sul proprio sito</w:t>
      </w:r>
      <w:r w:rsidR="00774904" w:rsidRPr="009F54AE">
        <w:rPr>
          <w:rFonts w:asciiTheme="minorHAnsi" w:hAnsiTheme="minorHAnsi" w:cs="Arial"/>
          <w:sz w:val="22"/>
          <w:szCs w:val="22"/>
        </w:rPr>
        <w:t>, nei giorni scorsi, una nota con la quale ha ritenuto opportuno fornire indicazioni “</w:t>
      </w:r>
      <w:r w:rsidR="00774904" w:rsidRPr="009F54AE">
        <w:rPr>
          <w:rFonts w:asciiTheme="minorHAnsi" w:hAnsiTheme="minorHAnsi" w:cs="Arial"/>
          <w:i/>
          <w:iCs/>
          <w:sz w:val="22"/>
          <w:szCs w:val="22"/>
        </w:rPr>
        <w:t>per la classificazione e la corretta gestione, smaltimento compreso, dei rifiuti DPI usati (mascherine e guanti)</w:t>
      </w:r>
      <w:r w:rsidR="00774904" w:rsidRPr="009F54AE">
        <w:rPr>
          <w:rFonts w:asciiTheme="minorHAnsi" w:hAnsiTheme="minorHAnsi" w:cs="Arial"/>
          <w:sz w:val="22"/>
          <w:szCs w:val="22"/>
        </w:rPr>
        <w:t xml:space="preserve">” che si riporta in </w:t>
      </w:r>
      <w:r w:rsidR="00774904" w:rsidRPr="009F54AE">
        <w:rPr>
          <w:rFonts w:asciiTheme="minorHAnsi" w:hAnsiTheme="minorHAnsi" w:cs="Arial"/>
          <w:b/>
          <w:bCs/>
          <w:sz w:val="22"/>
          <w:szCs w:val="22"/>
        </w:rPr>
        <w:t>allegato</w:t>
      </w:r>
      <w:r w:rsidR="00774904" w:rsidRPr="009F54AE">
        <w:rPr>
          <w:rFonts w:asciiTheme="minorHAnsi" w:hAnsiTheme="minorHAnsi" w:cs="Arial"/>
          <w:sz w:val="22"/>
          <w:szCs w:val="22"/>
        </w:rPr>
        <w:t>.</w:t>
      </w:r>
    </w:p>
    <w:p w14:paraId="18B237A8" w14:textId="77777777" w:rsidR="005426FC" w:rsidRPr="009F54AE" w:rsidRDefault="005426FC" w:rsidP="00774904">
      <w:pPr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250E26E4" w14:textId="77777777" w:rsidR="00A643AD" w:rsidRPr="008C6473" w:rsidRDefault="00774904" w:rsidP="00774904">
      <w:pPr>
        <w:ind w:left="142"/>
        <w:jc w:val="both"/>
        <w:rPr>
          <w:rFonts w:asciiTheme="minorHAnsi" w:hAnsiTheme="minorHAnsi"/>
          <w:sz w:val="22"/>
          <w:szCs w:val="22"/>
          <w:u w:val="single"/>
        </w:rPr>
      </w:pPr>
      <w:r w:rsidRPr="008C6473">
        <w:rPr>
          <w:rFonts w:asciiTheme="minorHAnsi" w:hAnsiTheme="minorHAnsi" w:cs="Arial"/>
          <w:b/>
          <w:bCs/>
          <w:sz w:val="22"/>
          <w:szCs w:val="22"/>
          <w:u w:val="single"/>
        </w:rPr>
        <w:t>Nota ISS sulla classificazione e gestione dei DPI</w:t>
      </w:r>
      <w:r w:rsidRPr="008C6473">
        <w:rPr>
          <w:rFonts w:asciiTheme="minorHAnsi" w:hAnsiTheme="minorHAnsi" w:cs="Arial"/>
          <w:sz w:val="22"/>
          <w:szCs w:val="22"/>
          <w:u w:val="single"/>
        </w:rPr>
        <w:t> </w:t>
      </w:r>
      <w:r w:rsidRPr="008C6473">
        <w:rPr>
          <w:rFonts w:asciiTheme="minorHAnsi" w:hAnsiTheme="minorHAnsi"/>
          <w:sz w:val="22"/>
          <w:szCs w:val="22"/>
          <w:u w:val="single"/>
        </w:rPr>
        <w:t> </w:t>
      </w:r>
    </w:p>
    <w:p w14:paraId="12D2E818" w14:textId="4148E88C" w:rsidR="005426FC" w:rsidRPr="009F54AE" w:rsidRDefault="00774904" w:rsidP="00774904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9F54AE">
        <w:rPr>
          <w:rFonts w:asciiTheme="minorHAnsi" w:hAnsiTheme="minorHAnsi" w:cs="Arial"/>
          <w:sz w:val="22"/>
          <w:szCs w:val="22"/>
        </w:rPr>
        <w:t>Sempre nei giorni scorsi, anche l’Istituto Superiore di Sanità ha deciso di fornire indicazioni, ad interim, precisando che “ogni territorio possa declinarle sulla base delle proprie esigenze e organizzazioni in essere, considerando l’attuale periodo di emergenza che come tale deve essere affrontato”. </w:t>
      </w:r>
      <w:r w:rsidRPr="009F54AE">
        <w:rPr>
          <w:rFonts w:asciiTheme="minorHAnsi" w:hAnsiTheme="minorHAnsi"/>
          <w:sz w:val="22"/>
          <w:szCs w:val="22"/>
        </w:rPr>
        <w:t> </w:t>
      </w:r>
    </w:p>
    <w:p w14:paraId="04936417" w14:textId="5CC1D345" w:rsidR="005426FC" w:rsidRPr="009F54AE" w:rsidRDefault="00774904" w:rsidP="00774904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9F54AE">
        <w:rPr>
          <w:rFonts w:asciiTheme="minorHAnsi" w:hAnsiTheme="minorHAnsi" w:cs="Arial"/>
          <w:sz w:val="22"/>
          <w:szCs w:val="22"/>
        </w:rPr>
        <w:t xml:space="preserve">Il documento è </w:t>
      </w:r>
      <w:r w:rsidRPr="009F54AE">
        <w:rPr>
          <w:rFonts w:asciiTheme="minorHAnsi" w:hAnsiTheme="minorHAnsi" w:cs="Arial"/>
          <w:b/>
          <w:bCs/>
          <w:sz w:val="22"/>
          <w:szCs w:val="22"/>
        </w:rPr>
        <w:t>allegato</w:t>
      </w:r>
      <w:r w:rsidRPr="009F54AE">
        <w:rPr>
          <w:rFonts w:asciiTheme="minorHAnsi" w:hAnsiTheme="minorHAnsi" w:cs="Arial"/>
          <w:sz w:val="22"/>
          <w:szCs w:val="22"/>
        </w:rPr>
        <w:t>.</w:t>
      </w:r>
    </w:p>
    <w:p w14:paraId="737D85FE" w14:textId="77777777" w:rsidR="00A643AD" w:rsidRPr="009F54AE" w:rsidRDefault="00A643AD" w:rsidP="00774904">
      <w:pPr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3CB9CD60" w14:textId="27A71CBE" w:rsidR="00A643AD" w:rsidRPr="008C6473" w:rsidRDefault="00774904" w:rsidP="00774904">
      <w:pPr>
        <w:ind w:left="142"/>
        <w:jc w:val="both"/>
        <w:rPr>
          <w:rFonts w:asciiTheme="minorHAnsi" w:hAnsiTheme="minorHAnsi"/>
          <w:sz w:val="22"/>
          <w:szCs w:val="22"/>
          <w:u w:val="single"/>
        </w:rPr>
      </w:pPr>
      <w:r w:rsidRPr="008C6473">
        <w:rPr>
          <w:rFonts w:asciiTheme="minorHAnsi" w:hAnsiTheme="minorHAnsi" w:cs="Arial"/>
          <w:b/>
          <w:bCs/>
          <w:sz w:val="22"/>
          <w:szCs w:val="22"/>
          <w:u w:val="single"/>
        </w:rPr>
        <w:t>Audizione sul "Pacchetto Direttive Economia Circolare</w:t>
      </w:r>
    </w:p>
    <w:p w14:paraId="48BD13D4" w14:textId="7B6D6A38" w:rsidR="00A643AD" w:rsidRPr="009F54AE" w:rsidRDefault="00774904" w:rsidP="008C6473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9F54AE">
        <w:rPr>
          <w:rFonts w:asciiTheme="minorHAnsi" w:hAnsiTheme="minorHAnsi" w:cs="Arial"/>
          <w:sz w:val="22"/>
          <w:szCs w:val="22"/>
        </w:rPr>
        <w:t>Il 19 maggio </w:t>
      </w:r>
      <w:r w:rsidR="008C6473">
        <w:rPr>
          <w:rFonts w:asciiTheme="minorHAnsi" w:hAnsiTheme="minorHAnsi" w:cs="Arial"/>
          <w:sz w:val="22"/>
          <w:szCs w:val="22"/>
        </w:rPr>
        <w:t>scorso</w:t>
      </w:r>
      <w:r w:rsidRPr="009F54AE">
        <w:rPr>
          <w:rFonts w:asciiTheme="minorHAnsi" w:hAnsiTheme="minorHAnsi" w:cs="Arial"/>
          <w:sz w:val="22"/>
          <w:szCs w:val="22"/>
        </w:rPr>
        <w:t> Confindustria è stata </w:t>
      </w:r>
      <w:proofErr w:type="spellStart"/>
      <w:r w:rsidRPr="009F54AE">
        <w:rPr>
          <w:rFonts w:asciiTheme="minorHAnsi" w:hAnsiTheme="minorHAnsi" w:cs="Arial"/>
          <w:sz w:val="22"/>
          <w:szCs w:val="22"/>
        </w:rPr>
        <w:t>audita</w:t>
      </w:r>
      <w:proofErr w:type="spellEnd"/>
      <w:r w:rsidRPr="009F54AE">
        <w:rPr>
          <w:rFonts w:asciiTheme="minorHAnsi" w:hAnsiTheme="minorHAnsi" w:cs="Arial"/>
          <w:sz w:val="22"/>
          <w:szCs w:val="22"/>
        </w:rPr>
        <w:t> presso la Commissione Ambiente della Camera dei Deputati, in merito agli schemi di recepimento delle Direttive in materia di rifiuti ed economia circolare. L’audizione è stata l’occasione per ribadire il ruolo centrale delle imprese all’interno della filiera della gestione e valorizzazione dei rifiuti, evidenziato ancora di più dall’attuale emergenza, e le importanti performance delle stesse nell’attuare i principi dell’economia circolare.</w:t>
      </w:r>
      <w:r w:rsidR="008C6473">
        <w:rPr>
          <w:rFonts w:asciiTheme="minorHAnsi" w:hAnsiTheme="minorHAnsi" w:cs="Arial"/>
          <w:sz w:val="22"/>
          <w:szCs w:val="22"/>
        </w:rPr>
        <w:t xml:space="preserve"> È </w:t>
      </w:r>
      <w:r w:rsidRPr="009F54AE">
        <w:rPr>
          <w:rFonts w:asciiTheme="minorHAnsi" w:hAnsiTheme="minorHAnsi" w:cs="Arial"/>
          <w:sz w:val="22"/>
          <w:szCs w:val="22"/>
        </w:rPr>
        <w:t>disponibile la memoria depositata presso la Commissione Ambiente della Camera dei Deputati.</w:t>
      </w:r>
    </w:p>
    <w:p w14:paraId="330D53A7" w14:textId="77777777" w:rsidR="00A643AD" w:rsidRPr="009F54AE" w:rsidRDefault="00A643AD" w:rsidP="00774904">
      <w:pPr>
        <w:ind w:left="142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7ED2AA1A" w14:textId="6394F899" w:rsidR="00A643AD" w:rsidRPr="008C6473" w:rsidRDefault="00774904" w:rsidP="00774904">
      <w:pPr>
        <w:ind w:left="142"/>
        <w:jc w:val="both"/>
        <w:rPr>
          <w:rFonts w:asciiTheme="minorHAnsi" w:hAnsiTheme="minorHAnsi"/>
          <w:sz w:val="22"/>
          <w:szCs w:val="22"/>
          <w:u w:val="single"/>
        </w:rPr>
      </w:pPr>
      <w:r w:rsidRPr="008C6473">
        <w:rPr>
          <w:rFonts w:asciiTheme="minorHAnsi" w:hAnsiTheme="minorHAnsi" w:cs="Arial"/>
          <w:b/>
          <w:bCs/>
          <w:sz w:val="22"/>
          <w:szCs w:val="22"/>
          <w:u w:val="single"/>
        </w:rPr>
        <w:t>Misure di Semplificazione in materia di VIA e Bonifiche</w:t>
      </w:r>
    </w:p>
    <w:p w14:paraId="3B68F9B0" w14:textId="53BB0A1F" w:rsidR="00774904" w:rsidRPr="009F54AE" w:rsidRDefault="00774904" w:rsidP="00774904">
      <w:pPr>
        <w:ind w:left="142"/>
        <w:jc w:val="both"/>
        <w:rPr>
          <w:rFonts w:asciiTheme="minorHAnsi" w:hAnsiTheme="minorHAnsi" w:cs="Arial"/>
          <w:sz w:val="22"/>
          <w:szCs w:val="22"/>
        </w:rPr>
      </w:pPr>
      <w:r w:rsidRPr="009F54AE">
        <w:rPr>
          <w:rFonts w:asciiTheme="minorHAnsi" w:hAnsiTheme="minorHAnsi" w:cs="Arial"/>
          <w:sz w:val="22"/>
          <w:szCs w:val="22"/>
        </w:rPr>
        <w:t>Come anticipato la scorsa settimana, sono disponibili documenti contenenti le proposte di Confindustria in materia di semplificazione per quel che concerne il</w:t>
      </w:r>
      <w:r w:rsidR="00A643AD" w:rsidRPr="009F54AE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9F54AE">
        <w:rPr>
          <w:rFonts w:asciiTheme="minorHAnsi" w:hAnsiTheme="minorHAnsi" w:cs="Arial"/>
          <w:i/>
          <w:iCs/>
          <w:sz w:val="22"/>
          <w:szCs w:val="22"/>
        </w:rPr>
        <w:t>permitting</w:t>
      </w:r>
      <w:proofErr w:type="spellEnd"/>
      <w:r w:rsidR="00A643AD" w:rsidRPr="009F54AE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r w:rsidRPr="009F54AE">
        <w:rPr>
          <w:rFonts w:asciiTheme="minorHAnsi" w:hAnsiTheme="minorHAnsi" w:cs="Arial"/>
          <w:sz w:val="22"/>
          <w:szCs w:val="22"/>
        </w:rPr>
        <w:t>ambientale e le bonifiche dei siti inquinati. Le proposte verranno veicolate alle Amministrazioni competenti, in vista dell’adozione del prossimo provvedimento, già anticipato dal Governo, in materia di semplificazioni degli iter amministrativi.</w:t>
      </w:r>
    </w:p>
    <w:p w14:paraId="498027B2" w14:textId="77777777" w:rsidR="00B67A01" w:rsidRPr="009F54AE" w:rsidRDefault="00B67A01" w:rsidP="00774904">
      <w:pPr>
        <w:ind w:left="142"/>
        <w:jc w:val="both"/>
        <w:rPr>
          <w:rFonts w:asciiTheme="minorHAnsi" w:hAnsiTheme="minorHAnsi"/>
          <w:sz w:val="22"/>
          <w:szCs w:val="22"/>
        </w:rPr>
      </w:pPr>
    </w:p>
    <w:p w14:paraId="35A56B09" w14:textId="02D5A84C" w:rsidR="00774904" w:rsidRPr="009F54AE" w:rsidRDefault="00774904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9F54AE">
        <w:rPr>
          <w:rFonts w:asciiTheme="minorHAnsi" w:hAnsiTheme="minorHAnsi" w:cs="Arial"/>
        </w:rPr>
        <w:t>Relativamente a questo resoconto è disponibile la documentazione, che può essere richiesta ai nostri Uffici.</w:t>
      </w:r>
    </w:p>
    <w:p w14:paraId="59A61B30" w14:textId="77777777" w:rsidR="00A643AD" w:rsidRPr="009F54AE" w:rsidRDefault="00A643AD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</w:p>
    <w:p w14:paraId="2608188E" w14:textId="4950A943" w:rsidR="00774904" w:rsidRPr="009F54AE" w:rsidRDefault="00774904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9F54AE">
        <w:rPr>
          <w:rFonts w:asciiTheme="minorHAnsi" w:hAnsiTheme="minorHAnsi" w:cs="Arial"/>
        </w:rPr>
        <w:lastRenderedPageBreak/>
        <w:t>Con l'occasione si segnala che </w:t>
      </w:r>
      <w:r w:rsidRPr="009F54AE">
        <w:rPr>
          <w:rFonts w:asciiTheme="minorHAnsi" w:hAnsiTheme="minorHAnsi" w:cs="Arial"/>
          <w:shd w:val="clear" w:color="auto" w:fill="FFFFFF"/>
        </w:rPr>
        <w:t xml:space="preserve">è stata pubblicata nel Bollettino Ufficiale della Regione Umbria n. 40 del 18 maggio 2020 l’Ordinanza della Presidente della Giunta regionale 14 maggio 2020, n. 24 </w:t>
      </w:r>
      <w:r w:rsidR="00B67A01" w:rsidRPr="009F54AE">
        <w:rPr>
          <w:rFonts w:asciiTheme="minorHAnsi" w:hAnsiTheme="minorHAnsi" w:cs="Arial"/>
          <w:shd w:val="clear" w:color="auto" w:fill="FFFFFF"/>
        </w:rPr>
        <w:t xml:space="preserve">in materia di assimilazione rifiuti prodotti per assicurare misure </w:t>
      </w:r>
      <w:proofErr w:type="spellStart"/>
      <w:r w:rsidR="00B67A01" w:rsidRPr="009F54AE">
        <w:rPr>
          <w:rFonts w:asciiTheme="minorHAnsi" w:hAnsiTheme="minorHAnsi" w:cs="Arial"/>
          <w:shd w:val="clear" w:color="auto" w:fill="FFFFFF"/>
        </w:rPr>
        <w:t>anticontagio</w:t>
      </w:r>
      <w:proofErr w:type="spellEnd"/>
      <w:r w:rsidR="00B67A01" w:rsidRPr="009F54AE">
        <w:rPr>
          <w:rFonts w:asciiTheme="minorHAnsi" w:hAnsiTheme="minorHAnsi" w:cs="Arial"/>
          <w:shd w:val="clear" w:color="auto" w:fill="FFFFFF"/>
        </w:rPr>
        <w:t xml:space="preserve">, </w:t>
      </w:r>
      <w:r w:rsidRPr="009F54AE">
        <w:rPr>
          <w:rFonts w:asciiTheme="minorHAnsi" w:hAnsiTheme="minorHAnsi" w:cs="Arial"/>
          <w:shd w:val="clear" w:color="auto" w:fill="FFFFFF"/>
        </w:rPr>
        <w:t xml:space="preserve">riportata in </w:t>
      </w:r>
      <w:r w:rsidRPr="009F54AE">
        <w:rPr>
          <w:rFonts w:asciiTheme="minorHAnsi" w:hAnsiTheme="minorHAnsi" w:cs="Arial"/>
          <w:b/>
          <w:bCs/>
          <w:shd w:val="clear" w:color="auto" w:fill="FFFFFF"/>
        </w:rPr>
        <w:t>allegato</w:t>
      </w:r>
      <w:r w:rsidRPr="009F54AE">
        <w:rPr>
          <w:rFonts w:asciiTheme="minorHAnsi" w:hAnsiTheme="minorHAnsi" w:cs="Arial"/>
          <w:shd w:val="clear" w:color="auto" w:fill="FFFFFF"/>
        </w:rPr>
        <w:t>.</w:t>
      </w:r>
    </w:p>
    <w:p w14:paraId="41516C79" w14:textId="77777777" w:rsidR="009B1968" w:rsidRDefault="009B1968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  <w:color w:val="444444"/>
        </w:rPr>
      </w:pPr>
    </w:p>
    <w:p w14:paraId="1FA2C2B9" w14:textId="5E496916" w:rsidR="00774904" w:rsidRPr="009F54AE" w:rsidRDefault="00774904" w:rsidP="00774904">
      <w:pPr>
        <w:pStyle w:val="NormaleWeb"/>
        <w:shd w:val="clear" w:color="auto" w:fill="FFFFFF"/>
        <w:spacing w:before="0" w:beforeAutospacing="0" w:after="0" w:afterAutospacing="0"/>
        <w:ind w:left="142"/>
        <w:jc w:val="both"/>
        <w:rPr>
          <w:rFonts w:asciiTheme="minorHAnsi" w:hAnsiTheme="minorHAnsi" w:cs="Arial"/>
        </w:rPr>
      </w:pPr>
      <w:r w:rsidRPr="009F54AE">
        <w:rPr>
          <w:rFonts w:asciiTheme="minorHAnsi" w:hAnsiTheme="minorHAnsi" w:cs="Arial"/>
        </w:rPr>
        <w:t>Restiamo a disposizione per ogni approfondimento.</w:t>
      </w:r>
    </w:p>
    <w:p w14:paraId="7583588F" w14:textId="77777777" w:rsidR="00774904" w:rsidRPr="00774904" w:rsidRDefault="00774904" w:rsidP="00774904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</w:p>
    <w:p w14:paraId="0201037E" w14:textId="7BEFA55A" w:rsidR="009B732E" w:rsidRPr="00774904" w:rsidRDefault="009B732E" w:rsidP="0077490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33A770D3" w14:textId="6BBB44FB" w:rsidR="009B732E" w:rsidRDefault="009B732E" w:rsidP="0077490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0A524806" w14:textId="11A1C4F5" w:rsidR="009B1968" w:rsidRDefault="009B1968" w:rsidP="0077490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060D9604" w14:textId="77777777" w:rsidR="009B1968" w:rsidRPr="00774904" w:rsidRDefault="009B1968" w:rsidP="0077490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</w:p>
    <w:p w14:paraId="7571A02F" w14:textId="5E2D7A1C" w:rsidR="00115A2B" w:rsidRPr="00774904" w:rsidRDefault="00115A2B" w:rsidP="00774904">
      <w:pPr>
        <w:pStyle w:val="Rientrocorpodeltesto"/>
        <w:ind w:left="142"/>
        <w:rPr>
          <w:rFonts w:asciiTheme="minorHAnsi" w:hAnsiTheme="minorHAnsi" w:cs="Tahoma"/>
          <w:b/>
          <w:szCs w:val="22"/>
        </w:rPr>
      </w:pPr>
      <w:r w:rsidRPr="00774904">
        <w:rPr>
          <w:rFonts w:asciiTheme="minorHAnsi" w:hAnsiTheme="minorHAnsi" w:cs="Tahoma"/>
          <w:b/>
          <w:szCs w:val="22"/>
        </w:rPr>
        <w:t>Riferimenti:</w:t>
      </w:r>
    </w:p>
    <w:p w14:paraId="231B2236" w14:textId="77777777" w:rsidR="00115A2B" w:rsidRPr="00774904" w:rsidRDefault="00115A2B" w:rsidP="00774904">
      <w:pPr>
        <w:ind w:left="142"/>
        <w:jc w:val="both"/>
        <w:rPr>
          <w:rFonts w:asciiTheme="minorHAnsi" w:hAnsiTheme="minorHAnsi"/>
          <w:color w:val="000000"/>
          <w:sz w:val="22"/>
          <w:szCs w:val="22"/>
        </w:rPr>
      </w:pPr>
      <w:r w:rsidRPr="00774904">
        <w:rPr>
          <w:rFonts w:asciiTheme="minorHAnsi" w:hAnsiTheme="minorHAnsi"/>
          <w:color w:val="000000"/>
          <w:sz w:val="22"/>
          <w:szCs w:val="22"/>
        </w:rPr>
        <w:t>Confindustria Umbria</w:t>
      </w:r>
    </w:p>
    <w:p w14:paraId="62FC4443" w14:textId="77777777" w:rsidR="00115A2B" w:rsidRPr="00774904" w:rsidRDefault="00115A2B" w:rsidP="00774904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774904">
        <w:rPr>
          <w:rFonts w:asciiTheme="minorHAnsi" w:hAnsiTheme="minorHAnsi"/>
          <w:color w:val="000000"/>
          <w:sz w:val="22"/>
          <w:szCs w:val="22"/>
        </w:rPr>
        <w:t>Area Ambiente e Sicurezza</w:t>
      </w:r>
      <w:r w:rsidRPr="00774904">
        <w:rPr>
          <w:rFonts w:asciiTheme="minorHAnsi" w:hAnsiTheme="minorHAnsi" w:cs="Tahoma"/>
          <w:sz w:val="22"/>
          <w:szCs w:val="22"/>
        </w:rPr>
        <w:t xml:space="preserve"> – </w:t>
      </w:r>
      <w:hyperlink r:id="rId9" w:history="1">
        <w:r w:rsidR="00DF20BC" w:rsidRPr="00774904">
          <w:rPr>
            <w:rStyle w:val="Collegamentoipertestuale"/>
            <w:rFonts w:asciiTheme="minorHAnsi" w:hAnsiTheme="minorHAnsi" w:cs="Tahoma"/>
            <w:sz w:val="22"/>
            <w:szCs w:val="22"/>
          </w:rPr>
          <w:t>ambiente@confindustria.umbria.it</w:t>
        </w:r>
      </w:hyperlink>
    </w:p>
    <w:p w14:paraId="02D3A598" w14:textId="5B10C16D" w:rsidR="00115A2B" w:rsidRPr="00774904" w:rsidRDefault="00031409" w:rsidP="00774904">
      <w:pPr>
        <w:ind w:left="142"/>
        <w:jc w:val="both"/>
        <w:rPr>
          <w:rFonts w:asciiTheme="minorHAnsi" w:hAnsiTheme="minorHAnsi" w:cs="Tahoma"/>
          <w:sz w:val="22"/>
          <w:szCs w:val="22"/>
        </w:rPr>
      </w:pPr>
      <w:r w:rsidRPr="00774904">
        <w:rPr>
          <w:rFonts w:asciiTheme="minorHAnsi" w:hAnsiTheme="minorHAnsi"/>
          <w:color w:val="000000"/>
          <w:sz w:val="22"/>
          <w:szCs w:val="22"/>
        </w:rPr>
        <w:t>Dott. Di Matteo Tel. 075/5820227 - d</w:t>
      </w:r>
      <w:r w:rsidR="0096229E" w:rsidRPr="00774904">
        <w:rPr>
          <w:rFonts w:asciiTheme="minorHAnsi" w:hAnsiTheme="minorHAnsi"/>
          <w:color w:val="000000"/>
          <w:sz w:val="22"/>
          <w:szCs w:val="22"/>
        </w:rPr>
        <w:t>ott. Dominici Tel. 0744/443418</w:t>
      </w:r>
    </w:p>
    <w:p w14:paraId="4B8CAD3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77945987" w14:textId="12FF6570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AE32585" w14:textId="77777777" w:rsidR="00DA0566" w:rsidRPr="00774904" w:rsidRDefault="00DA0566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17BABF4" w14:textId="6080A474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4231D6CC" w14:textId="77777777" w:rsidR="00460662" w:rsidRPr="00774904" w:rsidRDefault="00460662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35A38C6D" w14:textId="77777777" w:rsidR="00F63E50" w:rsidRPr="00774904" w:rsidRDefault="00F63E50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both"/>
        <w:rPr>
          <w:rFonts w:asciiTheme="minorHAnsi" w:hAnsiTheme="minorHAnsi" w:cs="Arial"/>
          <w:sz w:val="22"/>
          <w:szCs w:val="22"/>
        </w:rPr>
      </w:pPr>
    </w:p>
    <w:p w14:paraId="6CFEE0C5" w14:textId="0D9C9F93" w:rsidR="00FA09FD" w:rsidRPr="00774904" w:rsidRDefault="00FA09FD" w:rsidP="0077490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 w:right="-2"/>
        <w:jc w:val="right"/>
        <w:rPr>
          <w:rFonts w:asciiTheme="minorHAnsi" w:hAnsiTheme="minorHAnsi" w:cs="Arial"/>
          <w:sz w:val="22"/>
          <w:szCs w:val="22"/>
        </w:rPr>
      </w:pPr>
      <w:r w:rsidRPr="00774904">
        <w:rPr>
          <w:rFonts w:asciiTheme="minorHAnsi" w:hAnsiTheme="minorHAnsi" w:cs="Arial"/>
          <w:sz w:val="22"/>
          <w:szCs w:val="22"/>
        </w:rPr>
        <w:t xml:space="preserve">Pubblicata il </w:t>
      </w:r>
      <w:r w:rsidR="00774904">
        <w:rPr>
          <w:rFonts w:asciiTheme="minorHAnsi" w:hAnsiTheme="minorHAnsi" w:cs="Arial"/>
          <w:sz w:val="22"/>
          <w:szCs w:val="22"/>
        </w:rPr>
        <w:t>2</w:t>
      </w:r>
      <w:r w:rsidR="00B67A01">
        <w:rPr>
          <w:rFonts w:asciiTheme="minorHAnsi" w:hAnsiTheme="minorHAnsi" w:cs="Arial"/>
          <w:sz w:val="22"/>
          <w:szCs w:val="22"/>
        </w:rPr>
        <w:t>6</w:t>
      </w:r>
      <w:r w:rsidR="00BB653B" w:rsidRPr="00774904">
        <w:rPr>
          <w:rFonts w:asciiTheme="minorHAnsi" w:hAnsiTheme="minorHAnsi" w:cs="Arial"/>
          <w:sz w:val="22"/>
          <w:szCs w:val="22"/>
        </w:rPr>
        <w:t>/05</w:t>
      </w:r>
      <w:r w:rsidR="00865843" w:rsidRPr="00774904">
        <w:rPr>
          <w:rFonts w:asciiTheme="minorHAnsi" w:hAnsiTheme="minorHAnsi" w:cs="Arial"/>
          <w:sz w:val="22"/>
          <w:szCs w:val="22"/>
        </w:rPr>
        <w:t>/2</w:t>
      </w:r>
      <w:r w:rsidR="00466C5C" w:rsidRPr="00774904">
        <w:rPr>
          <w:rFonts w:asciiTheme="minorHAnsi" w:hAnsiTheme="minorHAnsi" w:cs="Arial"/>
          <w:sz w:val="22"/>
          <w:szCs w:val="22"/>
        </w:rPr>
        <w:t>020</w:t>
      </w:r>
    </w:p>
    <w:sectPr w:rsidR="00FA09FD" w:rsidRPr="00774904" w:rsidSect="0027008E">
      <w:headerReference w:type="first" r:id="rId10"/>
      <w:footerReference w:type="first" r:id="rId11"/>
      <w:type w:val="continuous"/>
      <w:pgSz w:w="11906" w:h="16838" w:code="9"/>
      <w:pgMar w:top="993" w:right="1134" w:bottom="70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76C9FA" w14:textId="77777777" w:rsidR="002B00BD" w:rsidRDefault="002B00BD">
      <w:r>
        <w:separator/>
      </w:r>
    </w:p>
  </w:endnote>
  <w:endnote w:type="continuationSeparator" w:id="0">
    <w:p w14:paraId="49AAC6E6" w14:textId="77777777" w:rsidR="002B00BD" w:rsidRDefault="002B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2F172" w14:textId="77777777" w:rsidR="002B00BD" w:rsidRDefault="002B00BD">
      <w:r>
        <w:separator/>
      </w:r>
    </w:p>
  </w:footnote>
  <w:footnote w:type="continuationSeparator" w:id="0">
    <w:p w14:paraId="67A5AC2F" w14:textId="77777777" w:rsidR="002B00BD" w:rsidRDefault="002B00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2" name="Immagine 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45C57"/>
    <w:multiLevelType w:val="hybridMultilevel"/>
    <w:tmpl w:val="751068E6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6C05E4"/>
    <w:multiLevelType w:val="hybridMultilevel"/>
    <w:tmpl w:val="F03A67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4E16A91"/>
    <w:multiLevelType w:val="multilevel"/>
    <w:tmpl w:val="2690C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240436"/>
    <w:multiLevelType w:val="multilevel"/>
    <w:tmpl w:val="68644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D6D65"/>
    <w:multiLevelType w:val="hybridMultilevel"/>
    <w:tmpl w:val="05F4D68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7367AB"/>
    <w:multiLevelType w:val="hybridMultilevel"/>
    <w:tmpl w:val="CBD07B0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2C1A8C"/>
    <w:multiLevelType w:val="multilevel"/>
    <w:tmpl w:val="67E2E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885809"/>
    <w:multiLevelType w:val="hybridMultilevel"/>
    <w:tmpl w:val="5F54AB6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2980652"/>
    <w:multiLevelType w:val="multilevel"/>
    <w:tmpl w:val="51B03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E63D78"/>
    <w:multiLevelType w:val="multilevel"/>
    <w:tmpl w:val="E1BA2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B83F79"/>
    <w:multiLevelType w:val="multilevel"/>
    <w:tmpl w:val="6A6C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AF45A7"/>
    <w:multiLevelType w:val="multilevel"/>
    <w:tmpl w:val="CC6E4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D567A6"/>
    <w:multiLevelType w:val="hybridMultilevel"/>
    <w:tmpl w:val="B86C79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08614E"/>
    <w:multiLevelType w:val="multilevel"/>
    <w:tmpl w:val="4CC22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571ED"/>
    <w:multiLevelType w:val="multilevel"/>
    <w:tmpl w:val="D22C9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DD0AE8"/>
    <w:multiLevelType w:val="hybridMultilevel"/>
    <w:tmpl w:val="2D5A46BA"/>
    <w:lvl w:ilvl="0" w:tplc="0778C138">
      <w:numFmt w:val="bullet"/>
      <w:lvlText w:val="-"/>
      <w:lvlJc w:val="left"/>
      <w:pPr>
        <w:ind w:left="360" w:hanging="360"/>
      </w:pPr>
      <w:rPr>
        <w:rFonts w:ascii="Calibri" w:eastAsia="Calibri" w:hAnsi="Calibri" w:cs="Tahom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1648FC"/>
    <w:multiLevelType w:val="hybridMultilevel"/>
    <w:tmpl w:val="3D42924C"/>
    <w:lvl w:ilvl="0" w:tplc="98EE546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75F18"/>
    <w:multiLevelType w:val="multilevel"/>
    <w:tmpl w:val="B706F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4"/>
  </w:num>
  <w:num w:numId="3">
    <w:abstractNumId w:val="2"/>
  </w:num>
  <w:num w:numId="4">
    <w:abstractNumId w:val="8"/>
  </w:num>
  <w:num w:numId="5">
    <w:abstractNumId w:val="3"/>
  </w:num>
  <w:num w:numId="6">
    <w:abstractNumId w:val="13"/>
  </w:num>
  <w:num w:numId="7">
    <w:abstractNumId w:val="1"/>
  </w:num>
  <w:num w:numId="8">
    <w:abstractNumId w:val="0"/>
  </w:num>
  <w:num w:numId="9">
    <w:abstractNumId w:val="11"/>
  </w:num>
  <w:num w:numId="10">
    <w:abstractNumId w:val="17"/>
  </w:num>
  <w:num w:numId="11">
    <w:abstractNumId w:val="6"/>
  </w:num>
  <w:num w:numId="12">
    <w:abstractNumId w:val="9"/>
  </w:num>
  <w:num w:numId="13">
    <w:abstractNumId w:val="12"/>
  </w:num>
  <w:num w:numId="14">
    <w:abstractNumId w:val="14"/>
  </w:num>
  <w:num w:numId="15">
    <w:abstractNumId w:val="10"/>
  </w:num>
  <w:num w:numId="16">
    <w:abstractNumId w:val="7"/>
  </w:num>
  <w:num w:numId="17">
    <w:abstractNumId w:val="16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11872"/>
    <w:rsid w:val="00014CFE"/>
    <w:rsid w:val="00015150"/>
    <w:rsid w:val="00017F8A"/>
    <w:rsid w:val="00022C88"/>
    <w:rsid w:val="00023ADA"/>
    <w:rsid w:val="00026E78"/>
    <w:rsid w:val="00031409"/>
    <w:rsid w:val="00036369"/>
    <w:rsid w:val="00037418"/>
    <w:rsid w:val="00040183"/>
    <w:rsid w:val="00040563"/>
    <w:rsid w:val="00040CFB"/>
    <w:rsid w:val="00042E9F"/>
    <w:rsid w:val="0004650B"/>
    <w:rsid w:val="00052071"/>
    <w:rsid w:val="000524BE"/>
    <w:rsid w:val="000539CB"/>
    <w:rsid w:val="00055184"/>
    <w:rsid w:val="000603B5"/>
    <w:rsid w:val="00062FAD"/>
    <w:rsid w:val="000648AF"/>
    <w:rsid w:val="000661DC"/>
    <w:rsid w:val="00071197"/>
    <w:rsid w:val="00072F20"/>
    <w:rsid w:val="00075076"/>
    <w:rsid w:val="000838D6"/>
    <w:rsid w:val="00087B48"/>
    <w:rsid w:val="0009034E"/>
    <w:rsid w:val="000908B8"/>
    <w:rsid w:val="00093B32"/>
    <w:rsid w:val="00094DCB"/>
    <w:rsid w:val="000A187D"/>
    <w:rsid w:val="000A1C44"/>
    <w:rsid w:val="000A464B"/>
    <w:rsid w:val="000A47FE"/>
    <w:rsid w:val="000A66E5"/>
    <w:rsid w:val="000B5400"/>
    <w:rsid w:val="000B6F5A"/>
    <w:rsid w:val="000B7C86"/>
    <w:rsid w:val="000C3208"/>
    <w:rsid w:val="000D0E46"/>
    <w:rsid w:val="000D3FED"/>
    <w:rsid w:val="000E55B4"/>
    <w:rsid w:val="000F135E"/>
    <w:rsid w:val="001031E9"/>
    <w:rsid w:val="001071D1"/>
    <w:rsid w:val="00113AD1"/>
    <w:rsid w:val="00115A2B"/>
    <w:rsid w:val="00123130"/>
    <w:rsid w:val="00124B45"/>
    <w:rsid w:val="0013046D"/>
    <w:rsid w:val="00132800"/>
    <w:rsid w:val="00132C76"/>
    <w:rsid w:val="0013516E"/>
    <w:rsid w:val="001352C8"/>
    <w:rsid w:val="001455E0"/>
    <w:rsid w:val="00151BDD"/>
    <w:rsid w:val="00163CD6"/>
    <w:rsid w:val="001725A7"/>
    <w:rsid w:val="001778FD"/>
    <w:rsid w:val="0018111E"/>
    <w:rsid w:val="001867E9"/>
    <w:rsid w:val="00187691"/>
    <w:rsid w:val="00187B99"/>
    <w:rsid w:val="00190AD1"/>
    <w:rsid w:val="00191DC7"/>
    <w:rsid w:val="001920C8"/>
    <w:rsid w:val="001A00F9"/>
    <w:rsid w:val="001A0EA6"/>
    <w:rsid w:val="001A3F4A"/>
    <w:rsid w:val="001A52F8"/>
    <w:rsid w:val="001A7D1A"/>
    <w:rsid w:val="001B437D"/>
    <w:rsid w:val="001B6900"/>
    <w:rsid w:val="001B6A23"/>
    <w:rsid w:val="001B7ED8"/>
    <w:rsid w:val="001C016B"/>
    <w:rsid w:val="001C1510"/>
    <w:rsid w:val="001C1C2E"/>
    <w:rsid w:val="001C332B"/>
    <w:rsid w:val="001D02EF"/>
    <w:rsid w:val="001D224D"/>
    <w:rsid w:val="001D4E62"/>
    <w:rsid w:val="001D7618"/>
    <w:rsid w:val="001D7F3D"/>
    <w:rsid w:val="001E08BB"/>
    <w:rsid w:val="001E5612"/>
    <w:rsid w:val="001E720B"/>
    <w:rsid w:val="001E7342"/>
    <w:rsid w:val="001F0A1F"/>
    <w:rsid w:val="001F3D19"/>
    <w:rsid w:val="001F5E6E"/>
    <w:rsid w:val="0020153A"/>
    <w:rsid w:val="002019D2"/>
    <w:rsid w:val="00202F9D"/>
    <w:rsid w:val="00203224"/>
    <w:rsid w:val="00210ED4"/>
    <w:rsid w:val="002112F2"/>
    <w:rsid w:val="002161EA"/>
    <w:rsid w:val="002166C4"/>
    <w:rsid w:val="00223209"/>
    <w:rsid w:val="002307D2"/>
    <w:rsid w:val="00230D70"/>
    <w:rsid w:val="00232EE7"/>
    <w:rsid w:val="00235BB7"/>
    <w:rsid w:val="00237B46"/>
    <w:rsid w:val="00242052"/>
    <w:rsid w:val="00242171"/>
    <w:rsid w:val="00243805"/>
    <w:rsid w:val="00243A70"/>
    <w:rsid w:val="00251D4B"/>
    <w:rsid w:val="00254B89"/>
    <w:rsid w:val="00263ECC"/>
    <w:rsid w:val="00267930"/>
    <w:rsid w:val="00267AF5"/>
    <w:rsid w:val="0027008E"/>
    <w:rsid w:val="00270C84"/>
    <w:rsid w:val="002715B6"/>
    <w:rsid w:val="0027491B"/>
    <w:rsid w:val="00276B9F"/>
    <w:rsid w:val="00287B0F"/>
    <w:rsid w:val="00293BCC"/>
    <w:rsid w:val="00293C85"/>
    <w:rsid w:val="002A09BF"/>
    <w:rsid w:val="002A1E99"/>
    <w:rsid w:val="002B00BD"/>
    <w:rsid w:val="002B567E"/>
    <w:rsid w:val="002B5A80"/>
    <w:rsid w:val="002B73C9"/>
    <w:rsid w:val="002B74DC"/>
    <w:rsid w:val="002B7EEB"/>
    <w:rsid w:val="002C24FF"/>
    <w:rsid w:val="002C3EDC"/>
    <w:rsid w:val="002D1D07"/>
    <w:rsid w:val="002D3D96"/>
    <w:rsid w:val="002E0AB5"/>
    <w:rsid w:val="002E1DC5"/>
    <w:rsid w:val="002E1E84"/>
    <w:rsid w:val="002E2B6A"/>
    <w:rsid w:val="002E4D38"/>
    <w:rsid w:val="002E4E19"/>
    <w:rsid w:val="002F42D1"/>
    <w:rsid w:val="002F4D81"/>
    <w:rsid w:val="00310D27"/>
    <w:rsid w:val="00313531"/>
    <w:rsid w:val="00321B4F"/>
    <w:rsid w:val="00322A6F"/>
    <w:rsid w:val="00324DE2"/>
    <w:rsid w:val="00326B28"/>
    <w:rsid w:val="0033105D"/>
    <w:rsid w:val="003331B6"/>
    <w:rsid w:val="003334A8"/>
    <w:rsid w:val="00335832"/>
    <w:rsid w:val="003400DD"/>
    <w:rsid w:val="0034694B"/>
    <w:rsid w:val="00346C93"/>
    <w:rsid w:val="003540C1"/>
    <w:rsid w:val="00355A8C"/>
    <w:rsid w:val="00355CF5"/>
    <w:rsid w:val="00356718"/>
    <w:rsid w:val="00361275"/>
    <w:rsid w:val="0036245C"/>
    <w:rsid w:val="003735E3"/>
    <w:rsid w:val="00381055"/>
    <w:rsid w:val="00381A37"/>
    <w:rsid w:val="00395305"/>
    <w:rsid w:val="0039681E"/>
    <w:rsid w:val="003A367B"/>
    <w:rsid w:val="003A79EB"/>
    <w:rsid w:val="003B1C78"/>
    <w:rsid w:val="003B5C6C"/>
    <w:rsid w:val="003C2FA9"/>
    <w:rsid w:val="003C5532"/>
    <w:rsid w:val="003E4FF5"/>
    <w:rsid w:val="003E5F5C"/>
    <w:rsid w:val="003E6DDA"/>
    <w:rsid w:val="00400C53"/>
    <w:rsid w:val="00402BC9"/>
    <w:rsid w:val="00410350"/>
    <w:rsid w:val="004125E6"/>
    <w:rsid w:val="004176D9"/>
    <w:rsid w:val="00422AFC"/>
    <w:rsid w:val="00422B6A"/>
    <w:rsid w:val="0042628C"/>
    <w:rsid w:val="00431544"/>
    <w:rsid w:val="00434BAE"/>
    <w:rsid w:val="00437EE8"/>
    <w:rsid w:val="00442941"/>
    <w:rsid w:val="00445244"/>
    <w:rsid w:val="00447F0D"/>
    <w:rsid w:val="00450D41"/>
    <w:rsid w:val="00453F9C"/>
    <w:rsid w:val="004545E4"/>
    <w:rsid w:val="00457F83"/>
    <w:rsid w:val="00460490"/>
    <w:rsid w:val="00460662"/>
    <w:rsid w:val="00464138"/>
    <w:rsid w:val="00466C5C"/>
    <w:rsid w:val="00472D2B"/>
    <w:rsid w:val="0047651F"/>
    <w:rsid w:val="0048380D"/>
    <w:rsid w:val="004857B0"/>
    <w:rsid w:val="00492040"/>
    <w:rsid w:val="004A2834"/>
    <w:rsid w:val="004A3527"/>
    <w:rsid w:val="004A40CA"/>
    <w:rsid w:val="004A7079"/>
    <w:rsid w:val="004A7C8D"/>
    <w:rsid w:val="004C204A"/>
    <w:rsid w:val="004C2CC8"/>
    <w:rsid w:val="004C3042"/>
    <w:rsid w:val="004C674B"/>
    <w:rsid w:val="004C7EA1"/>
    <w:rsid w:val="004D1F69"/>
    <w:rsid w:val="004D2B79"/>
    <w:rsid w:val="004D48E8"/>
    <w:rsid w:val="004D4C6D"/>
    <w:rsid w:val="004E0BC2"/>
    <w:rsid w:val="004E4D74"/>
    <w:rsid w:val="004E4F97"/>
    <w:rsid w:val="004E651F"/>
    <w:rsid w:val="004F157A"/>
    <w:rsid w:val="004F6EDA"/>
    <w:rsid w:val="0050335C"/>
    <w:rsid w:val="00510936"/>
    <w:rsid w:val="00524EFB"/>
    <w:rsid w:val="005264A9"/>
    <w:rsid w:val="0053040C"/>
    <w:rsid w:val="0053149D"/>
    <w:rsid w:val="00531CA4"/>
    <w:rsid w:val="005321D3"/>
    <w:rsid w:val="005414D3"/>
    <w:rsid w:val="005426FC"/>
    <w:rsid w:val="00551446"/>
    <w:rsid w:val="005520C0"/>
    <w:rsid w:val="00557C82"/>
    <w:rsid w:val="00560EE3"/>
    <w:rsid w:val="00562B53"/>
    <w:rsid w:val="005647F1"/>
    <w:rsid w:val="005648A3"/>
    <w:rsid w:val="00565BA4"/>
    <w:rsid w:val="00570834"/>
    <w:rsid w:val="00571AA5"/>
    <w:rsid w:val="0057317C"/>
    <w:rsid w:val="00580952"/>
    <w:rsid w:val="00584B1D"/>
    <w:rsid w:val="00587A72"/>
    <w:rsid w:val="005A192E"/>
    <w:rsid w:val="005A729F"/>
    <w:rsid w:val="005B546D"/>
    <w:rsid w:val="005B5B60"/>
    <w:rsid w:val="005B606F"/>
    <w:rsid w:val="005C0998"/>
    <w:rsid w:val="005C146E"/>
    <w:rsid w:val="005C51D8"/>
    <w:rsid w:val="005C7654"/>
    <w:rsid w:val="005C77A2"/>
    <w:rsid w:val="005E2AB6"/>
    <w:rsid w:val="005E30AC"/>
    <w:rsid w:val="005E5DA8"/>
    <w:rsid w:val="005F3AE7"/>
    <w:rsid w:val="005F7957"/>
    <w:rsid w:val="006031EC"/>
    <w:rsid w:val="00603A83"/>
    <w:rsid w:val="00607CBF"/>
    <w:rsid w:val="00611023"/>
    <w:rsid w:val="006130EF"/>
    <w:rsid w:val="00614C4A"/>
    <w:rsid w:val="00625C47"/>
    <w:rsid w:val="00633B53"/>
    <w:rsid w:val="006363F5"/>
    <w:rsid w:val="00636642"/>
    <w:rsid w:val="006411A6"/>
    <w:rsid w:val="0064180E"/>
    <w:rsid w:val="00641A35"/>
    <w:rsid w:val="00642F84"/>
    <w:rsid w:val="00644262"/>
    <w:rsid w:val="00645A78"/>
    <w:rsid w:val="00650D6B"/>
    <w:rsid w:val="00660B4A"/>
    <w:rsid w:val="006610EB"/>
    <w:rsid w:val="0067055C"/>
    <w:rsid w:val="006740B7"/>
    <w:rsid w:val="00681F97"/>
    <w:rsid w:val="00686FA3"/>
    <w:rsid w:val="006932B2"/>
    <w:rsid w:val="006A01F4"/>
    <w:rsid w:val="006A11AF"/>
    <w:rsid w:val="006A30FE"/>
    <w:rsid w:val="006A4AEC"/>
    <w:rsid w:val="006A528D"/>
    <w:rsid w:val="006B1BBB"/>
    <w:rsid w:val="006B6715"/>
    <w:rsid w:val="006B7428"/>
    <w:rsid w:val="006B75FB"/>
    <w:rsid w:val="006C3296"/>
    <w:rsid w:val="006C5530"/>
    <w:rsid w:val="006D10EF"/>
    <w:rsid w:val="006D2AC1"/>
    <w:rsid w:val="006D7078"/>
    <w:rsid w:val="006E5CBE"/>
    <w:rsid w:val="006E623F"/>
    <w:rsid w:val="006F14A3"/>
    <w:rsid w:val="006F159B"/>
    <w:rsid w:val="006F1B13"/>
    <w:rsid w:val="006F26A7"/>
    <w:rsid w:val="00723D34"/>
    <w:rsid w:val="00724040"/>
    <w:rsid w:val="00725DFF"/>
    <w:rsid w:val="0073184C"/>
    <w:rsid w:val="0073518B"/>
    <w:rsid w:val="00736D36"/>
    <w:rsid w:val="00740910"/>
    <w:rsid w:val="00745037"/>
    <w:rsid w:val="007458BB"/>
    <w:rsid w:val="00750D1B"/>
    <w:rsid w:val="00753224"/>
    <w:rsid w:val="0075722D"/>
    <w:rsid w:val="00760462"/>
    <w:rsid w:val="007613F3"/>
    <w:rsid w:val="00761B2C"/>
    <w:rsid w:val="00763E30"/>
    <w:rsid w:val="007713E4"/>
    <w:rsid w:val="00771E17"/>
    <w:rsid w:val="00773748"/>
    <w:rsid w:val="00774882"/>
    <w:rsid w:val="00774904"/>
    <w:rsid w:val="00777948"/>
    <w:rsid w:val="007817A1"/>
    <w:rsid w:val="007821DE"/>
    <w:rsid w:val="00783E6E"/>
    <w:rsid w:val="00784FF1"/>
    <w:rsid w:val="007A0C32"/>
    <w:rsid w:val="007B0324"/>
    <w:rsid w:val="007B0628"/>
    <w:rsid w:val="007B3AA0"/>
    <w:rsid w:val="007B4FE7"/>
    <w:rsid w:val="007B5788"/>
    <w:rsid w:val="007B72D4"/>
    <w:rsid w:val="007B7D2A"/>
    <w:rsid w:val="007C0AB2"/>
    <w:rsid w:val="007C220A"/>
    <w:rsid w:val="007D34AB"/>
    <w:rsid w:val="007D7A85"/>
    <w:rsid w:val="007E1EAD"/>
    <w:rsid w:val="007E39C4"/>
    <w:rsid w:val="007E700E"/>
    <w:rsid w:val="007F081C"/>
    <w:rsid w:val="007F117C"/>
    <w:rsid w:val="007F61DB"/>
    <w:rsid w:val="00813BAD"/>
    <w:rsid w:val="00816FB6"/>
    <w:rsid w:val="00831AB7"/>
    <w:rsid w:val="008340C8"/>
    <w:rsid w:val="00835670"/>
    <w:rsid w:val="0083593C"/>
    <w:rsid w:val="00850549"/>
    <w:rsid w:val="00853B99"/>
    <w:rsid w:val="0085689D"/>
    <w:rsid w:val="008608F4"/>
    <w:rsid w:val="00862532"/>
    <w:rsid w:val="00865843"/>
    <w:rsid w:val="00865F5E"/>
    <w:rsid w:val="00871612"/>
    <w:rsid w:val="00876A15"/>
    <w:rsid w:val="0088152F"/>
    <w:rsid w:val="00881A3A"/>
    <w:rsid w:val="008828D8"/>
    <w:rsid w:val="008829EB"/>
    <w:rsid w:val="00884E03"/>
    <w:rsid w:val="00885913"/>
    <w:rsid w:val="0088667E"/>
    <w:rsid w:val="008878E3"/>
    <w:rsid w:val="00891DCE"/>
    <w:rsid w:val="00895D5A"/>
    <w:rsid w:val="00897338"/>
    <w:rsid w:val="008A51D5"/>
    <w:rsid w:val="008A5F76"/>
    <w:rsid w:val="008B0761"/>
    <w:rsid w:val="008B3D19"/>
    <w:rsid w:val="008B4111"/>
    <w:rsid w:val="008B4820"/>
    <w:rsid w:val="008B7AAD"/>
    <w:rsid w:val="008C09E2"/>
    <w:rsid w:val="008C46C0"/>
    <w:rsid w:val="008C54AE"/>
    <w:rsid w:val="008C5651"/>
    <w:rsid w:val="008C6473"/>
    <w:rsid w:val="008C6FB9"/>
    <w:rsid w:val="008D2770"/>
    <w:rsid w:val="008D2CA7"/>
    <w:rsid w:val="008D4023"/>
    <w:rsid w:val="008E49C9"/>
    <w:rsid w:val="008E7A94"/>
    <w:rsid w:val="008E7E36"/>
    <w:rsid w:val="008F59C6"/>
    <w:rsid w:val="008F7B14"/>
    <w:rsid w:val="00901C43"/>
    <w:rsid w:val="00914BC8"/>
    <w:rsid w:val="00915E60"/>
    <w:rsid w:val="009232F2"/>
    <w:rsid w:val="0092666F"/>
    <w:rsid w:val="00935E50"/>
    <w:rsid w:val="009431DB"/>
    <w:rsid w:val="00952914"/>
    <w:rsid w:val="00952E17"/>
    <w:rsid w:val="00952E48"/>
    <w:rsid w:val="00957C7D"/>
    <w:rsid w:val="0096229E"/>
    <w:rsid w:val="00972881"/>
    <w:rsid w:val="009779B3"/>
    <w:rsid w:val="00987712"/>
    <w:rsid w:val="009877B8"/>
    <w:rsid w:val="0099127D"/>
    <w:rsid w:val="00991709"/>
    <w:rsid w:val="009937E8"/>
    <w:rsid w:val="009A3967"/>
    <w:rsid w:val="009A3DAF"/>
    <w:rsid w:val="009A6FDC"/>
    <w:rsid w:val="009B1968"/>
    <w:rsid w:val="009B2618"/>
    <w:rsid w:val="009B732E"/>
    <w:rsid w:val="009B7DDD"/>
    <w:rsid w:val="009C26D7"/>
    <w:rsid w:val="009C39C6"/>
    <w:rsid w:val="009C3F77"/>
    <w:rsid w:val="009C5613"/>
    <w:rsid w:val="009D26C3"/>
    <w:rsid w:val="009D4D86"/>
    <w:rsid w:val="009E47B9"/>
    <w:rsid w:val="009E60D2"/>
    <w:rsid w:val="009E718E"/>
    <w:rsid w:val="009F195B"/>
    <w:rsid w:val="009F3F5A"/>
    <w:rsid w:val="009F54AE"/>
    <w:rsid w:val="00A017BF"/>
    <w:rsid w:val="00A0183F"/>
    <w:rsid w:val="00A01A58"/>
    <w:rsid w:val="00A04F22"/>
    <w:rsid w:val="00A14320"/>
    <w:rsid w:val="00A16DB3"/>
    <w:rsid w:val="00A2403B"/>
    <w:rsid w:val="00A24445"/>
    <w:rsid w:val="00A305FC"/>
    <w:rsid w:val="00A307CB"/>
    <w:rsid w:val="00A35E9C"/>
    <w:rsid w:val="00A4658A"/>
    <w:rsid w:val="00A501ED"/>
    <w:rsid w:val="00A5144F"/>
    <w:rsid w:val="00A554C8"/>
    <w:rsid w:val="00A55D44"/>
    <w:rsid w:val="00A643AD"/>
    <w:rsid w:val="00A67134"/>
    <w:rsid w:val="00A71ED7"/>
    <w:rsid w:val="00A77D47"/>
    <w:rsid w:val="00A8200F"/>
    <w:rsid w:val="00A820E1"/>
    <w:rsid w:val="00A8486D"/>
    <w:rsid w:val="00A84A8F"/>
    <w:rsid w:val="00A87BA9"/>
    <w:rsid w:val="00A94DBE"/>
    <w:rsid w:val="00AA1828"/>
    <w:rsid w:val="00AA400D"/>
    <w:rsid w:val="00AC18F7"/>
    <w:rsid w:val="00AC2DD7"/>
    <w:rsid w:val="00AC59AF"/>
    <w:rsid w:val="00AC5B79"/>
    <w:rsid w:val="00AC77EF"/>
    <w:rsid w:val="00AD5342"/>
    <w:rsid w:val="00AE114E"/>
    <w:rsid w:val="00AE67ED"/>
    <w:rsid w:val="00AF2C99"/>
    <w:rsid w:val="00AF303A"/>
    <w:rsid w:val="00AF5718"/>
    <w:rsid w:val="00B010C0"/>
    <w:rsid w:val="00B01369"/>
    <w:rsid w:val="00B027C9"/>
    <w:rsid w:val="00B06254"/>
    <w:rsid w:val="00B064DE"/>
    <w:rsid w:val="00B15ABB"/>
    <w:rsid w:val="00B20F3A"/>
    <w:rsid w:val="00B27027"/>
    <w:rsid w:val="00B27B4F"/>
    <w:rsid w:val="00B3231B"/>
    <w:rsid w:val="00B40ABB"/>
    <w:rsid w:val="00B425C9"/>
    <w:rsid w:val="00B476A3"/>
    <w:rsid w:val="00B50B8C"/>
    <w:rsid w:val="00B52C94"/>
    <w:rsid w:val="00B55997"/>
    <w:rsid w:val="00B5655E"/>
    <w:rsid w:val="00B57F86"/>
    <w:rsid w:val="00B602F5"/>
    <w:rsid w:val="00B644F5"/>
    <w:rsid w:val="00B67A01"/>
    <w:rsid w:val="00B86A1D"/>
    <w:rsid w:val="00B9442C"/>
    <w:rsid w:val="00B94EBE"/>
    <w:rsid w:val="00B969C4"/>
    <w:rsid w:val="00B9787B"/>
    <w:rsid w:val="00B97A78"/>
    <w:rsid w:val="00BA23CA"/>
    <w:rsid w:val="00BA6A8E"/>
    <w:rsid w:val="00BB2068"/>
    <w:rsid w:val="00BB653B"/>
    <w:rsid w:val="00BB65CF"/>
    <w:rsid w:val="00BB7D4D"/>
    <w:rsid w:val="00BC1B03"/>
    <w:rsid w:val="00BC1DBB"/>
    <w:rsid w:val="00BC42DE"/>
    <w:rsid w:val="00BC4801"/>
    <w:rsid w:val="00BC5A97"/>
    <w:rsid w:val="00BC78A0"/>
    <w:rsid w:val="00BD0EB9"/>
    <w:rsid w:val="00BD2565"/>
    <w:rsid w:val="00BD75BA"/>
    <w:rsid w:val="00BE5C84"/>
    <w:rsid w:val="00BE700D"/>
    <w:rsid w:val="00BE7C45"/>
    <w:rsid w:val="00BE7FEC"/>
    <w:rsid w:val="00C074A6"/>
    <w:rsid w:val="00C07907"/>
    <w:rsid w:val="00C11C34"/>
    <w:rsid w:val="00C1690B"/>
    <w:rsid w:val="00C23FDE"/>
    <w:rsid w:val="00C26F1C"/>
    <w:rsid w:val="00C33685"/>
    <w:rsid w:val="00C37195"/>
    <w:rsid w:val="00C471BD"/>
    <w:rsid w:val="00C512BA"/>
    <w:rsid w:val="00C51357"/>
    <w:rsid w:val="00C52462"/>
    <w:rsid w:val="00C5294D"/>
    <w:rsid w:val="00C61786"/>
    <w:rsid w:val="00C62C05"/>
    <w:rsid w:val="00C62E67"/>
    <w:rsid w:val="00C630F4"/>
    <w:rsid w:val="00C75173"/>
    <w:rsid w:val="00C75725"/>
    <w:rsid w:val="00C76F60"/>
    <w:rsid w:val="00C845FA"/>
    <w:rsid w:val="00C85665"/>
    <w:rsid w:val="00C90998"/>
    <w:rsid w:val="00C9219E"/>
    <w:rsid w:val="00CA001A"/>
    <w:rsid w:val="00CA5B5C"/>
    <w:rsid w:val="00CA5FB4"/>
    <w:rsid w:val="00CA7C37"/>
    <w:rsid w:val="00CB1898"/>
    <w:rsid w:val="00CB78D9"/>
    <w:rsid w:val="00CB799C"/>
    <w:rsid w:val="00CC2C90"/>
    <w:rsid w:val="00CC42BA"/>
    <w:rsid w:val="00CE1CC0"/>
    <w:rsid w:val="00CF5FB8"/>
    <w:rsid w:val="00D00919"/>
    <w:rsid w:val="00D061EC"/>
    <w:rsid w:val="00D174FC"/>
    <w:rsid w:val="00D243D4"/>
    <w:rsid w:val="00D322D6"/>
    <w:rsid w:val="00D332DE"/>
    <w:rsid w:val="00D36940"/>
    <w:rsid w:val="00D376F6"/>
    <w:rsid w:val="00D476C0"/>
    <w:rsid w:val="00D5288F"/>
    <w:rsid w:val="00D5675E"/>
    <w:rsid w:val="00D61417"/>
    <w:rsid w:val="00D72AAD"/>
    <w:rsid w:val="00D74AC3"/>
    <w:rsid w:val="00D82779"/>
    <w:rsid w:val="00D83A58"/>
    <w:rsid w:val="00D93A38"/>
    <w:rsid w:val="00D96A53"/>
    <w:rsid w:val="00DA0566"/>
    <w:rsid w:val="00DA076B"/>
    <w:rsid w:val="00DA37DD"/>
    <w:rsid w:val="00DA4A1A"/>
    <w:rsid w:val="00DB29D5"/>
    <w:rsid w:val="00DB7A44"/>
    <w:rsid w:val="00DC02C5"/>
    <w:rsid w:val="00DC0ED4"/>
    <w:rsid w:val="00DC69DD"/>
    <w:rsid w:val="00DD100D"/>
    <w:rsid w:val="00DD1BF2"/>
    <w:rsid w:val="00DD354E"/>
    <w:rsid w:val="00DE381B"/>
    <w:rsid w:val="00DF0987"/>
    <w:rsid w:val="00DF20BC"/>
    <w:rsid w:val="00E013C1"/>
    <w:rsid w:val="00E01515"/>
    <w:rsid w:val="00E10A5B"/>
    <w:rsid w:val="00E12EAF"/>
    <w:rsid w:val="00E1349C"/>
    <w:rsid w:val="00E134F2"/>
    <w:rsid w:val="00E16377"/>
    <w:rsid w:val="00E20570"/>
    <w:rsid w:val="00E24659"/>
    <w:rsid w:val="00E30506"/>
    <w:rsid w:val="00E4622B"/>
    <w:rsid w:val="00E50372"/>
    <w:rsid w:val="00E52784"/>
    <w:rsid w:val="00E5484F"/>
    <w:rsid w:val="00E55E46"/>
    <w:rsid w:val="00E57482"/>
    <w:rsid w:val="00E57970"/>
    <w:rsid w:val="00E6586E"/>
    <w:rsid w:val="00E71CEB"/>
    <w:rsid w:val="00E77790"/>
    <w:rsid w:val="00E8622A"/>
    <w:rsid w:val="00E8699D"/>
    <w:rsid w:val="00E919F0"/>
    <w:rsid w:val="00E940A7"/>
    <w:rsid w:val="00EA0E72"/>
    <w:rsid w:val="00EA2925"/>
    <w:rsid w:val="00EA302C"/>
    <w:rsid w:val="00EA4465"/>
    <w:rsid w:val="00EA4CB6"/>
    <w:rsid w:val="00EA5883"/>
    <w:rsid w:val="00EB11CE"/>
    <w:rsid w:val="00EB180D"/>
    <w:rsid w:val="00EB2934"/>
    <w:rsid w:val="00EB3E71"/>
    <w:rsid w:val="00EB56F2"/>
    <w:rsid w:val="00EC0D5D"/>
    <w:rsid w:val="00EC3CE6"/>
    <w:rsid w:val="00ED09FF"/>
    <w:rsid w:val="00ED14EA"/>
    <w:rsid w:val="00ED424D"/>
    <w:rsid w:val="00ED435F"/>
    <w:rsid w:val="00ED4BCC"/>
    <w:rsid w:val="00ED575A"/>
    <w:rsid w:val="00EE1D92"/>
    <w:rsid w:val="00EE6621"/>
    <w:rsid w:val="00EF08FD"/>
    <w:rsid w:val="00EF461E"/>
    <w:rsid w:val="00F01340"/>
    <w:rsid w:val="00F023A3"/>
    <w:rsid w:val="00F12B31"/>
    <w:rsid w:val="00F13FA5"/>
    <w:rsid w:val="00F166F4"/>
    <w:rsid w:val="00F16711"/>
    <w:rsid w:val="00F223CE"/>
    <w:rsid w:val="00F23416"/>
    <w:rsid w:val="00F23D65"/>
    <w:rsid w:val="00F32D76"/>
    <w:rsid w:val="00F34F0E"/>
    <w:rsid w:val="00F41A87"/>
    <w:rsid w:val="00F42A27"/>
    <w:rsid w:val="00F4663F"/>
    <w:rsid w:val="00F50E3B"/>
    <w:rsid w:val="00F57AFA"/>
    <w:rsid w:val="00F61B38"/>
    <w:rsid w:val="00F63E50"/>
    <w:rsid w:val="00F73752"/>
    <w:rsid w:val="00F764F4"/>
    <w:rsid w:val="00F80A24"/>
    <w:rsid w:val="00F84C9A"/>
    <w:rsid w:val="00F85B9A"/>
    <w:rsid w:val="00F92C12"/>
    <w:rsid w:val="00F93523"/>
    <w:rsid w:val="00F94D0B"/>
    <w:rsid w:val="00F95509"/>
    <w:rsid w:val="00FA09FD"/>
    <w:rsid w:val="00FA0C5F"/>
    <w:rsid w:val="00FA311D"/>
    <w:rsid w:val="00FA3C29"/>
    <w:rsid w:val="00FB0854"/>
    <w:rsid w:val="00FB228E"/>
    <w:rsid w:val="00FB7C1D"/>
    <w:rsid w:val="00FC1C6C"/>
    <w:rsid w:val="00FC3B95"/>
    <w:rsid w:val="00FC71FB"/>
    <w:rsid w:val="00FD16A4"/>
    <w:rsid w:val="00FD4DC8"/>
    <w:rsid w:val="00FD5829"/>
    <w:rsid w:val="00FD6FE0"/>
    <w:rsid w:val="00FE58B8"/>
    <w:rsid w:val="00FE7DF2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DB129FC8-894C-4CFD-8E16-1F0D90C46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774904"/>
    <w:pPr>
      <w:spacing w:before="100" w:beforeAutospacing="1" w:after="100" w:afterAutospacing="1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character" w:styleId="Enfasicorsivo">
    <w:name w:val="Emphasis"/>
    <w:basedOn w:val="Carpredefinitoparagrafo"/>
    <w:uiPriority w:val="20"/>
    <w:qFormat/>
    <w:rsid w:val="003E6DDA"/>
    <w:rPr>
      <w:i/>
      <w:iCs/>
    </w:rPr>
  </w:style>
  <w:style w:type="paragraph" w:styleId="Testonormale">
    <w:name w:val="Plain Text"/>
    <w:basedOn w:val="Normale"/>
    <w:link w:val="TestonormaleCarattere"/>
    <w:uiPriority w:val="99"/>
    <w:unhideWhenUsed/>
    <w:rsid w:val="005C7654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5C7654"/>
    <w:rPr>
      <w:rFonts w:ascii="Consolas" w:hAnsi="Consolas"/>
      <w:sz w:val="21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904"/>
    <w:rPr>
      <w:rFonts w:ascii="Calibri" w:eastAsiaTheme="minorHAnsi" w:hAnsi="Calibri" w:cs="Calibri"/>
      <w:b/>
      <w:bCs/>
      <w:kern w:val="36"/>
      <w:sz w:val="48"/>
      <w:szCs w:val="48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zzettaufficiale.it/atto/serie_generale/caricaDettaglioAtto/originario?atto.dataPubblicazioneGazzetta=2020-05-19&amp;atto.codiceRedazionale=20G00052&amp;elenco30giorni=tru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onfindustria.umbria.it/emergenza-coronavirus-resoconto-delle-attivita-in-materia-di-ambiente-4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mbiente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23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11</cp:revision>
  <cp:lastPrinted>2020-05-26T10:04:00Z</cp:lastPrinted>
  <dcterms:created xsi:type="dcterms:W3CDTF">2020-05-25T14:26:00Z</dcterms:created>
  <dcterms:modified xsi:type="dcterms:W3CDTF">2020-05-26T11:57:00Z</dcterms:modified>
</cp:coreProperties>
</file>