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B014" w14:textId="62A18D56" w:rsidR="00716E59" w:rsidRPr="00320A26" w:rsidRDefault="00C817AA" w:rsidP="0035474F">
      <w:pPr>
        <w:jc w:val="both"/>
        <w:rPr>
          <w:rFonts w:asciiTheme="minorHAnsi" w:hAnsiTheme="minorHAnsi" w:cstheme="minorHAnsi"/>
          <w:b/>
          <w:color w:val="000000"/>
          <w:sz w:val="22"/>
          <w:szCs w:val="22"/>
        </w:rPr>
      </w:pPr>
      <w:r>
        <w:rPr>
          <w:rFonts w:asciiTheme="minorHAnsi" w:eastAsia="Calibri" w:hAnsiTheme="minorHAnsi" w:cstheme="minorHAnsi"/>
          <w:b/>
          <w:bCs/>
          <w:noProof/>
          <w:sz w:val="22"/>
          <w:szCs w:val="22"/>
          <w:lang w:eastAsia="en-US"/>
        </w:rPr>
        <w:pict w14:anchorId="27EA6DD2">
          <v:shape id="Segno di sottrazione 5" o:spid="_x0000_s1026" style="position:absolute;left:0;text-align:left;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w:r>
      <w:r w:rsidR="00BF4028" w:rsidRPr="00BF4028">
        <w:rPr>
          <w:rFonts w:asciiTheme="minorHAnsi" w:hAnsiTheme="minorHAnsi" w:cstheme="minorHAnsi"/>
          <w:b/>
          <w:color w:val="000000"/>
          <w:sz w:val="22"/>
          <w:szCs w:val="22"/>
        </w:rPr>
        <w:t>Banda Ultra Larga: sbloccati fondi per 1,5 miliardi per Piano scuole e Voucher</w:t>
      </w:r>
    </w:p>
    <w:p w14:paraId="7FB7D1F1" w14:textId="77777777" w:rsidR="00716E59" w:rsidRPr="00320A26" w:rsidRDefault="00716E59" w:rsidP="00716E59">
      <w:pPr>
        <w:shd w:val="clear" w:color="auto" w:fill="FFFFFF"/>
        <w:jc w:val="both"/>
        <w:textAlignment w:val="baseline"/>
        <w:rPr>
          <w:rFonts w:asciiTheme="minorHAnsi" w:hAnsiTheme="minorHAnsi" w:cstheme="minorHAnsi"/>
          <w:color w:val="000000"/>
          <w:sz w:val="22"/>
          <w:szCs w:val="22"/>
        </w:rPr>
      </w:pPr>
    </w:p>
    <w:p w14:paraId="585CAB6C" w14:textId="6F0D8FFF" w:rsidR="0060776C" w:rsidRDefault="0060776C" w:rsidP="00BF4028">
      <w:pPr>
        <w:rPr>
          <w:rFonts w:asciiTheme="minorHAnsi" w:hAnsiTheme="minorHAnsi" w:cs="Arial"/>
          <w:color w:val="201F1E"/>
          <w:sz w:val="22"/>
          <w:szCs w:val="22"/>
        </w:rPr>
      </w:pPr>
      <w:bookmarkStart w:id="0" w:name="_Hlk39759835"/>
      <w:r>
        <w:rPr>
          <w:rFonts w:asciiTheme="minorHAnsi" w:hAnsiTheme="minorHAnsi" w:cs="Arial"/>
          <w:color w:val="201F1E"/>
          <w:sz w:val="22"/>
          <w:szCs w:val="22"/>
        </w:rPr>
        <w:t xml:space="preserve">Voucher per connettività a supporto delle imprese </w:t>
      </w:r>
    </w:p>
    <w:p w14:paraId="095F978C" w14:textId="77777777" w:rsidR="0060776C" w:rsidRDefault="0060776C" w:rsidP="00BF4028">
      <w:pPr>
        <w:rPr>
          <w:rFonts w:asciiTheme="minorHAnsi" w:hAnsiTheme="minorHAnsi" w:cs="Arial"/>
          <w:color w:val="201F1E"/>
          <w:sz w:val="22"/>
          <w:szCs w:val="22"/>
        </w:rPr>
      </w:pPr>
    </w:p>
    <w:p w14:paraId="20118024" w14:textId="6B2D5510" w:rsidR="00BF4028" w:rsidRPr="00BF4028" w:rsidRDefault="00BF4028" w:rsidP="00BF4028">
      <w:r w:rsidRPr="00BF4028">
        <w:rPr>
          <w:rFonts w:asciiTheme="minorHAnsi" w:hAnsiTheme="minorHAnsi" w:cs="Arial"/>
          <w:color w:val="201F1E"/>
          <w:sz w:val="22"/>
          <w:szCs w:val="22"/>
        </w:rPr>
        <w:t>In occasione della riunione del 5 maggio 2020, il Comitato Banda Ultra Larga - CoBUL presieduto dalla Ministra dell’Innovazione Tecnologica e Digitalizzazione Paola Pisano, ha provveduto allo sblocco di fondi per un ammontare complessivo di 1.546 milioni di euro, di cui 400 mln per il Piano Scuole e 1.146 mln da destinare a Voucher per la connettività. </w:t>
      </w:r>
      <w:r w:rsidRPr="00BF4028">
        <w:rPr>
          <w:rFonts w:asciiTheme="minorHAnsi" w:hAnsiTheme="minorHAnsi" w:cs="Segoe UI"/>
          <w:color w:val="201F1E"/>
          <w:sz w:val="22"/>
          <w:szCs w:val="22"/>
        </w:rPr>
        <w:br/>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La disponibilità e l'accesso a connessioni a banda ultra veloce rappresenta, ancor di più oggi alla luce delle esigenze di imprese, scuole e lavoratori a seguito dell’emergenza Coronavirus, un driver strategico per lo sviluppo economico e sociale del Paese</w:t>
      </w:r>
      <w:r w:rsidR="009B7034">
        <w:rPr>
          <w:rFonts w:asciiTheme="minorHAnsi" w:hAnsiTheme="minorHAnsi" w:cs="Arial"/>
          <w:color w:val="201F1E"/>
          <w:sz w:val="22"/>
          <w:szCs w:val="22"/>
        </w:rPr>
        <w:t>.</w:t>
      </w:r>
      <w:bookmarkStart w:id="1" w:name="_GoBack"/>
      <w:bookmarkEnd w:id="1"/>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I</w:t>
      </w:r>
      <w:r>
        <w:rPr>
          <w:rFonts w:asciiTheme="minorHAnsi" w:hAnsiTheme="minorHAnsi" w:cs="Arial"/>
          <w:color w:val="201F1E"/>
          <w:sz w:val="22"/>
          <w:szCs w:val="22"/>
        </w:rPr>
        <w:t>n particolare, i</w:t>
      </w:r>
      <w:r w:rsidRPr="00BF4028">
        <w:rPr>
          <w:rFonts w:asciiTheme="minorHAnsi" w:hAnsiTheme="minorHAnsi" w:cs="Arial"/>
          <w:color w:val="201F1E"/>
          <w:sz w:val="22"/>
          <w:szCs w:val="22"/>
        </w:rPr>
        <w:t>l "</w:t>
      </w:r>
      <w:r w:rsidRPr="00BF4028">
        <w:rPr>
          <w:rFonts w:asciiTheme="minorHAnsi" w:hAnsiTheme="minorHAnsi" w:cs="Arial"/>
          <w:b/>
          <w:bCs/>
          <w:color w:val="201F1E"/>
          <w:sz w:val="22"/>
          <w:szCs w:val="22"/>
        </w:rPr>
        <w:t>piano voucher</w:t>
      </w:r>
      <w:r w:rsidRPr="00BF4028">
        <w:rPr>
          <w:rFonts w:asciiTheme="minorHAnsi" w:hAnsiTheme="minorHAnsi" w:cs="Arial"/>
          <w:color w:val="201F1E"/>
          <w:sz w:val="22"/>
          <w:szCs w:val="22"/>
        </w:rPr>
        <w:t xml:space="preserve">" è rivolto a famiglie e imprese per venire incontro alle esigenze di connettività (smart working - teledidattica - processi aziendali) a seguito delle necessità generate dalla crisi Covid-19, e prevede che potranno beneficiare, a partire </w:t>
      </w:r>
      <w:r w:rsidRPr="00BF4028">
        <w:rPr>
          <w:rFonts w:asciiTheme="minorHAnsi" w:hAnsiTheme="minorHAnsi" w:cs="Arial"/>
          <w:b/>
          <w:bCs/>
          <w:color w:val="201F1E"/>
          <w:sz w:val="22"/>
          <w:szCs w:val="22"/>
        </w:rPr>
        <w:t>da settembre</w:t>
      </w:r>
      <w:r w:rsidRPr="00BF4028">
        <w:rPr>
          <w:rFonts w:asciiTheme="minorHAnsi" w:hAnsiTheme="minorHAnsi" w:cs="Arial"/>
          <w:color w:val="201F1E"/>
          <w:sz w:val="22"/>
          <w:szCs w:val="22"/>
        </w:rPr>
        <w:t>, di un voucher per la connettività differenziato per fasce di reddito che sarà gestito da Infratel Italia per l’acquisto di servizi di connettività che possano supportare fin da subito le esigenze di teledidattica di studenti e docenti e lavoro agile dei lavoratori e delle imprese.</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Il piano nel suo totale ha un </w:t>
      </w:r>
      <w:r w:rsidRPr="00BF4028">
        <w:rPr>
          <w:rFonts w:asciiTheme="minorHAnsi" w:hAnsiTheme="minorHAnsi" w:cs="Arial"/>
          <w:b/>
          <w:bCs/>
          <w:color w:val="201F1E"/>
          <w:sz w:val="22"/>
          <w:szCs w:val="22"/>
        </w:rPr>
        <w:t>valore di circa 1.146.171.265 Euro</w:t>
      </w:r>
      <w:r w:rsidRPr="00BF4028">
        <w:rPr>
          <w:rFonts w:asciiTheme="minorHAnsi" w:hAnsiTheme="minorHAnsi" w:cs="Arial"/>
          <w:color w:val="201F1E"/>
          <w:sz w:val="22"/>
          <w:szCs w:val="22"/>
        </w:rPr>
        <w:t> e si svilupperà su 4 direttrici:</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1. Famiglie senza limiti ISEE: 200 Euro per la connettività ad almeno 30 Mbps (tutte le tecnologie inclusa quella satellitare);</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2. Famiglie con Isee sotto 20.000 Euro: 500 Euro (200 euro per la connettività e 300 euro per Tablet o PC in comodato d’uso);</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3. Imprese: 500 Euro per la connettività ad almeno 30 Mbps (tutte le tecnologie, incluso satellite);</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4. Imprese: 2.000 Euro per la connettività fino a 1 Gbps (fibra)</w:t>
      </w:r>
      <w:r w:rsidRPr="00BF4028">
        <w:rPr>
          <w:rFonts w:asciiTheme="minorHAnsi" w:hAnsiTheme="minorHAnsi" w:cs="Segoe UI"/>
          <w:color w:val="201F1E"/>
          <w:sz w:val="22"/>
          <w:szCs w:val="22"/>
          <w:shd w:val="clear" w:color="auto" w:fill="FFFFFF"/>
        </w:rPr>
        <w:t>.</w:t>
      </w:r>
      <w:r w:rsidRPr="00BF4028">
        <w:rPr>
          <w:rFonts w:asciiTheme="minorHAnsi" w:hAnsiTheme="minorHAnsi" w:cs="Segoe UI"/>
          <w:color w:val="201F1E"/>
          <w:sz w:val="22"/>
          <w:szCs w:val="22"/>
        </w:rPr>
        <w:br/>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Due le fasi di intervento:</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1. Erogazione immediata (basta notifica semplificata, 30 gg circa) di 285 milioni di Euro per famiglie con ISEE inferiore ai 20.000 euro;</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2. Erogazione, a valle di notifica (60 gg circa), della quota parte delle risorse disponibili.</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Suddivisione delle risorse per ciascuna categoria beneficiaria e fasi:</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Segoe UI" w:hAnsi="Segoe UI" w:cs="Segoe UI"/>
          <w:color w:val="201F1E"/>
          <w:sz w:val="23"/>
          <w:szCs w:val="23"/>
        </w:rPr>
        <w:br/>
      </w:r>
      <w:r w:rsidRPr="00BF4028">
        <w:rPr>
          <w:rFonts w:ascii="Calibri" w:eastAsia="Calibri" w:hAnsi="Calibri"/>
          <w:noProof/>
          <w:lang w:eastAsia="en-US"/>
        </w:rPr>
        <w:drawing>
          <wp:inline distT="0" distB="0" distL="0" distR="0" wp14:anchorId="5A6D9D93" wp14:editId="1D395CDB">
            <wp:extent cx="5681340" cy="11731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512" cy="1189954"/>
                    </a:xfrm>
                    <a:prstGeom prst="rect">
                      <a:avLst/>
                    </a:prstGeom>
                    <a:noFill/>
                    <a:ln>
                      <a:noFill/>
                    </a:ln>
                  </pic:spPr>
                </pic:pic>
              </a:graphicData>
            </a:graphic>
          </wp:inline>
        </w:drawing>
      </w:r>
      <w:r w:rsidRPr="00BF4028">
        <w:rPr>
          <w:rFonts w:ascii="Arial" w:hAnsi="Arial" w:cs="Arial"/>
          <w:color w:val="201F1E"/>
          <w:sz w:val="20"/>
          <w:szCs w:val="20"/>
        </w:rPr>
        <w:br/>
      </w:r>
      <w:r w:rsidRPr="00BF4028">
        <w:rPr>
          <w:rFonts w:ascii="Segoe UI" w:hAnsi="Segoe UI" w:cs="Segoe UI"/>
          <w:color w:val="201F1E"/>
          <w:sz w:val="23"/>
          <w:szCs w:val="23"/>
        </w:rPr>
        <w:br/>
      </w:r>
      <w:r w:rsidRPr="00BF4028">
        <w:rPr>
          <w:rFonts w:asciiTheme="minorHAnsi" w:hAnsiTheme="minorHAnsi" w:cs="Arial"/>
          <w:b/>
          <w:bCs/>
          <w:color w:val="201F1E"/>
          <w:sz w:val="22"/>
          <w:szCs w:val="22"/>
        </w:rPr>
        <w:t>Infrastrutturazione Aree Grigie</w:t>
      </w:r>
      <w:r w:rsidRPr="00BF4028">
        <w:rPr>
          <w:rFonts w:asciiTheme="minorHAnsi" w:hAnsiTheme="minorHAnsi" w:cs="Segoe UI"/>
          <w:color w:val="201F1E"/>
          <w:sz w:val="22"/>
          <w:szCs w:val="22"/>
          <w:shd w:val="clear" w:color="auto" w:fill="FFFFFF"/>
        </w:rPr>
        <w:t> </w:t>
      </w:r>
      <w:r w:rsidRPr="00BF4028">
        <w:rPr>
          <w:rFonts w:asciiTheme="minorHAnsi" w:hAnsiTheme="minorHAnsi" w:cs="Segoe UI"/>
          <w:color w:val="201F1E"/>
          <w:sz w:val="22"/>
          <w:szCs w:val="22"/>
        </w:rPr>
        <w:br/>
      </w:r>
      <w:r w:rsidRPr="00BF4028">
        <w:rPr>
          <w:rFonts w:asciiTheme="minorHAnsi" w:hAnsiTheme="minorHAnsi" w:cs="Segoe UI"/>
          <w:color w:val="201F1E"/>
          <w:sz w:val="22"/>
          <w:szCs w:val="22"/>
        </w:rPr>
        <w:br/>
      </w:r>
      <w:r w:rsidRPr="00BF4028">
        <w:rPr>
          <w:rFonts w:asciiTheme="minorHAnsi" w:hAnsiTheme="minorHAnsi" w:cs="Arial"/>
          <w:color w:val="201F1E"/>
          <w:sz w:val="22"/>
          <w:szCs w:val="22"/>
        </w:rPr>
        <w:t xml:space="preserve">E stato proposto di bandire e assegnare, entro la fine del 2020, una gara per l’infrastrutturazione di alcuni distretti industriali nelle “aree grigie” indicati su base regionale e i comuni a maggior </w:t>
      </w:r>
      <w:r w:rsidRPr="00BF4028">
        <w:rPr>
          <w:rFonts w:asciiTheme="minorHAnsi" w:hAnsiTheme="minorHAnsi" w:cs="Arial"/>
          <w:color w:val="201F1E"/>
          <w:sz w:val="22"/>
          <w:szCs w:val="22"/>
        </w:rPr>
        <w:lastRenderedPageBreak/>
        <w:t>concentrazione di imprese rispetto alla popolazione residente. Il valore di questo primo intervento sarà pari a circa 1.100 milioni di Euro.</w:t>
      </w:r>
      <w:r w:rsidRPr="00BF4028">
        <w:rPr>
          <w:rFonts w:ascii="Segoe UI" w:hAnsi="Segoe UI" w:cs="Segoe UI"/>
          <w:color w:val="201F1E"/>
          <w:sz w:val="23"/>
          <w:szCs w:val="23"/>
          <w:shd w:val="clear" w:color="auto" w:fill="FFFFFF"/>
        </w:rPr>
        <w:t> </w:t>
      </w:r>
      <w:r w:rsidRPr="00BF4028">
        <w:rPr>
          <w:rFonts w:ascii="Segoe UI" w:hAnsi="Segoe UI" w:cs="Segoe UI"/>
          <w:color w:val="201F1E"/>
          <w:sz w:val="23"/>
          <w:szCs w:val="23"/>
        </w:rPr>
        <w:br/>
      </w:r>
      <w:r w:rsidRPr="00BF4028">
        <w:rPr>
          <w:rFonts w:ascii="Segoe UI" w:hAnsi="Segoe UI" w:cs="Segoe UI"/>
          <w:color w:val="201F1E"/>
          <w:sz w:val="23"/>
          <w:szCs w:val="23"/>
        </w:rPr>
        <w:br/>
      </w:r>
      <w:r w:rsidRPr="00BF4028">
        <w:rPr>
          <w:rFonts w:ascii="Segoe UI" w:hAnsi="Segoe UI" w:cs="Segoe UI"/>
          <w:color w:val="201F1E"/>
          <w:sz w:val="23"/>
          <w:szCs w:val="23"/>
          <w:shd w:val="clear" w:color="auto" w:fill="FFFFFF"/>
        </w:rPr>
        <w:t> </w:t>
      </w:r>
    </w:p>
    <w:bookmarkEnd w:id="0"/>
    <w:p w14:paraId="4274A1FF" w14:textId="77777777" w:rsidR="003B61B3" w:rsidRPr="003B61B3" w:rsidRDefault="003B61B3" w:rsidP="003B61B3">
      <w:pPr>
        <w:rPr>
          <w:rFonts w:asciiTheme="minorHAnsi" w:hAnsiTheme="minorHAnsi" w:cstheme="minorHAnsi"/>
          <w:sz w:val="22"/>
          <w:szCs w:val="22"/>
        </w:rPr>
      </w:pPr>
    </w:p>
    <w:p w14:paraId="73862031" w14:textId="77777777" w:rsidR="00D01434" w:rsidRPr="003B61B3" w:rsidRDefault="00D01434" w:rsidP="00716E59">
      <w:pPr>
        <w:autoSpaceDE w:val="0"/>
        <w:autoSpaceDN w:val="0"/>
        <w:adjustRightInd w:val="0"/>
        <w:jc w:val="both"/>
        <w:rPr>
          <w:rFonts w:asciiTheme="minorHAnsi" w:hAnsiTheme="minorHAnsi" w:cstheme="minorHAnsi"/>
          <w:sz w:val="22"/>
          <w:szCs w:val="22"/>
        </w:rPr>
      </w:pPr>
    </w:p>
    <w:p w14:paraId="473B2771" w14:textId="223F642C" w:rsidR="008C1069" w:rsidRPr="00320A26" w:rsidRDefault="008C1069" w:rsidP="00716E59">
      <w:pPr>
        <w:autoSpaceDE w:val="0"/>
        <w:autoSpaceDN w:val="0"/>
        <w:adjustRightInd w:val="0"/>
        <w:jc w:val="both"/>
        <w:rPr>
          <w:rFonts w:asciiTheme="minorHAnsi" w:hAnsiTheme="minorHAnsi" w:cstheme="minorHAnsi"/>
          <w:b/>
          <w:bCs/>
          <w:sz w:val="22"/>
          <w:szCs w:val="22"/>
        </w:rPr>
      </w:pPr>
      <w:r w:rsidRPr="00320A26">
        <w:rPr>
          <w:rFonts w:asciiTheme="minorHAnsi" w:hAnsiTheme="minorHAnsi" w:cstheme="minorHAnsi"/>
          <w:b/>
          <w:bCs/>
          <w:sz w:val="22"/>
          <w:szCs w:val="22"/>
        </w:rPr>
        <w:t>Riferimenti:</w:t>
      </w:r>
    </w:p>
    <w:p w14:paraId="057C4687" w14:textId="79DB1847" w:rsidR="0041412F" w:rsidRDefault="0041412F" w:rsidP="00446770">
      <w:pPr>
        <w:rPr>
          <w:rFonts w:asciiTheme="minorHAnsi" w:hAnsiTheme="minorHAnsi" w:cstheme="minorHAnsi"/>
          <w:sz w:val="22"/>
          <w:szCs w:val="22"/>
        </w:rPr>
      </w:pPr>
      <w:r w:rsidRPr="0041412F">
        <w:rPr>
          <w:rFonts w:asciiTheme="minorHAnsi" w:hAnsiTheme="minorHAnsi" w:cstheme="minorHAnsi"/>
          <w:sz w:val="22"/>
          <w:szCs w:val="22"/>
        </w:rPr>
        <w:t>Area Economia di Impresa</w:t>
      </w:r>
      <w:r w:rsidRPr="0041412F">
        <w:rPr>
          <w:rFonts w:asciiTheme="minorHAnsi" w:hAnsiTheme="minorHAnsi" w:cstheme="minorHAnsi"/>
          <w:sz w:val="22"/>
          <w:szCs w:val="22"/>
        </w:rPr>
        <w:br/>
        <w:t>Alessandro Castagnino Tel. 075 5820230 – Cell. 335 7175365 Email: </w:t>
      </w:r>
      <w:hyperlink r:id="rId8" w:history="1">
        <w:r w:rsidRPr="0041412F">
          <w:rPr>
            <w:rStyle w:val="Collegamentoipertestuale"/>
            <w:rFonts w:asciiTheme="minorHAnsi" w:hAnsiTheme="minorHAnsi" w:cstheme="minorHAnsi"/>
            <w:sz w:val="22"/>
            <w:szCs w:val="22"/>
          </w:rPr>
          <w:t>castagnino@confindustria.umbria.it</w:t>
        </w:r>
      </w:hyperlink>
      <w:r w:rsidRPr="0041412F">
        <w:rPr>
          <w:rFonts w:asciiTheme="minorHAnsi" w:hAnsiTheme="minorHAnsi" w:cstheme="minorHAnsi"/>
          <w:sz w:val="22"/>
          <w:szCs w:val="22"/>
        </w:rPr>
        <w:br/>
        <w:t>Valentina Vignaroli Tel. 075 5820209 – Cell. 338 6493886 Email: </w:t>
      </w:r>
      <w:hyperlink r:id="rId9" w:history="1">
        <w:r w:rsidRPr="0041412F">
          <w:rPr>
            <w:rStyle w:val="Collegamentoipertestuale"/>
            <w:rFonts w:asciiTheme="minorHAnsi" w:hAnsiTheme="minorHAnsi" w:cstheme="minorHAnsi"/>
            <w:sz w:val="22"/>
            <w:szCs w:val="22"/>
          </w:rPr>
          <w:t>vignaroli@confindustria.umbria.it</w:t>
        </w:r>
      </w:hyperlink>
      <w:r w:rsidRPr="0041412F">
        <w:rPr>
          <w:rFonts w:asciiTheme="minorHAnsi" w:hAnsiTheme="minorHAnsi" w:cstheme="minorHAnsi"/>
          <w:sz w:val="22"/>
          <w:szCs w:val="22"/>
        </w:rPr>
        <w:br/>
        <w:t>Paola Roscini Tel. 075 5820220 – Cell. 329 9261061 Email: </w:t>
      </w:r>
      <w:hyperlink r:id="rId10" w:history="1">
        <w:r w:rsidRPr="0041412F">
          <w:rPr>
            <w:rStyle w:val="Collegamentoipertestuale"/>
            <w:rFonts w:asciiTheme="minorHAnsi" w:hAnsiTheme="minorHAnsi" w:cstheme="minorHAnsi"/>
            <w:sz w:val="22"/>
            <w:szCs w:val="22"/>
          </w:rPr>
          <w:t>roscini@confindustria.umbria.it</w:t>
        </w:r>
      </w:hyperlink>
    </w:p>
    <w:p w14:paraId="20675A9B" w14:textId="77777777" w:rsidR="0041412F" w:rsidRDefault="0041412F" w:rsidP="00446770">
      <w:pPr>
        <w:rPr>
          <w:rFonts w:asciiTheme="minorHAnsi" w:hAnsiTheme="minorHAnsi" w:cstheme="minorHAnsi"/>
          <w:sz w:val="22"/>
          <w:szCs w:val="22"/>
        </w:rPr>
      </w:pPr>
    </w:p>
    <w:p w14:paraId="1465D290" w14:textId="0FEF3242" w:rsidR="008C1069" w:rsidRPr="00320A26" w:rsidRDefault="008C1069" w:rsidP="00446770">
      <w:pPr>
        <w:autoSpaceDE w:val="0"/>
        <w:autoSpaceDN w:val="0"/>
        <w:adjustRightInd w:val="0"/>
        <w:jc w:val="both"/>
        <w:rPr>
          <w:rFonts w:asciiTheme="minorHAnsi" w:hAnsiTheme="minorHAnsi" w:cstheme="minorHAnsi"/>
          <w:sz w:val="22"/>
          <w:szCs w:val="22"/>
        </w:rPr>
      </w:pPr>
    </w:p>
    <w:p w14:paraId="214B8E92" w14:textId="77777777" w:rsidR="005368B1" w:rsidRPr="00320A26" w:rsidRDefault="005368B1" w:rsidP="00716E59">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AA9299D" w14:textId="77777777" w:rsidR="00496EE7" w:rsidRPr="00320A26" w:rsidRDefault="00496EE7" w:rsidP="00716E59">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6AE5D2D" w14:textId="77777777" w:rsidR="008A3087" w:rsidRPr="00320A26" w:rsidRDefault="008A3087" w:rsidP="00716E59">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1A396BD4" w14:textId="582E3638" w:rsidR="00FA09FD" w:rsidRPr="00320A26" w:rsidRDefault="00FA09FD" w:rsidP="00716E59">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320A26">
        <w:rPr>
          <w:rFonts w:asciiTheme="minorHAnsi" w:hAnsiTheme="minorHAnsi" w:cstheme="minorHAnsi"/>
          <w:sz w:val="22"/>
          <w:szCs w:val="22"/>
        </w:rPr>
        <w:t xml:space="preserve">Pubblicata il </w:t>
      </w:r>
      <w:r w:rsidR="00D01434">
        <w:rPr>
          <w:rFonts w:asciiTheme="minorHAnsi" w:hAnsiTheme="minorHAnsi" w:cstheme="minorHAnsi"/>
          <w:sz w:val="22"/>
          <w:szCs w:val="22"/>
        </w:rPr>
        <w:t>0</w:t>
      </w:r>
      <w:r w:rsidR="00BF4028">
        <w:rPr>
          <w:rFonts w:asciiTheme="minorHAnsi" w:hAnsiTheme="minorHAnsi" w:cstheme="minorHAnsi"/>
          <w:sz w:val="22"/>
          <w:szCs w:val="22"/>
        </w:rPr>
        <w:t>7</w:t>
      </w:r>
      <w:r w:rsidR="00716E59" w:rsidRPr="00320A26">
        <w:rPr>
          <w:rFonts w:asciiTheme="minorHAnsi" w:hAnsiTheme="minorHAnsi" w:cstheme="minorHAnsi"/>
          <w:sz w:val="22"/>
          <w:szCs w:val="22"/>
        </w:rPr>
        <w:t>/0</w:t>
      </w:r>
      <w:r w:rsidR="00D01434">
        <w:rPr>
          <w:rFonts w:asciiTheme="minorHAnsi" w:hAnsiTheme="minorHAnsi" w:cstheme="minorHAnsi"/>
          <w:sz w:val="22"/>
          <w:szCs w:val="22"/>
        </w:rPr>
        <w:t>5</w:t>
      </w:r>
      <w:r w:rsidR="00051C34" w:rsidRPr="00320A26">
        <w:rPr>
          <w:rFonts w:asciiTheme="minorHAnsi" w:hAnsiTheme="minorHAnsi" w:cstheme="minorHAnsi"/>
          <w:sz w:val="22"/>
          <w:szCs w:val="22"/>
        </w:rPr>
        <w:t>/2020</w:t>
      </w:r>
    </w:p>
    <w:sectPr w:rsidR="00FA09FD" w:rsidRPr="00320A26" w:rsidSect="00EF461E">
      <w:headerReference w:type="first" r:id="rId11"/>
      <w:footerReference w:type="first" r:id="rId12"/>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0BCD5" w14:textId="77777777" w:rsidR="00C817AA" w:rsidRDefault="00C817AA">
      <w:r>
        <w:separator/>
      </w:r>
    </w:p>
  </w:endnote>
  <w:endnote w:type="continuationSeparator" w:id="0">
    <w:p w14:paraId="2E913476" w14:textId="77777777" w:rsidR="00C817AA" w:rsidRDefault="00C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Futura LT Book">
    <w:altName w:val="Century Gothic"/>
    <w:panose1 w:val="02000504030000020003"/>
    <w:charset w:val="00"/>
    <w:family w:val="auto"/>
    <w:pitch w:val="variable"/>
    <w:sig w:usb0="00000003" w:usb1="00000000" w:usb2="00000000" w:usb3="00000000" w:csb0="00000001" w:csb1="00000000"/>
  </w:font>
  <w:font w:name="Futura LT Light">
    <w:altName w:val="Century Gothic"/>
    <w:panose1 w:val="02000504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C1CF"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98AEE1B"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31DD355C"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0E54E311"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3DE6F" w14:textId="77777777" w:rsidR="00C817AA" w:rsidRDefault="00C817AA">
      <w:r>
        <w:separator/>
      </w:r>
    </w:p>
  </w:footnote>
  <w:footnote w:type="continuationSeparator" w:id="0">
    <w:p w14:paraId="03D01BAA" w14:textId="77777777" w:rsidR="00C817AA" w:rsidRDefault="00C8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330F9BEA" w14:textId="77777777" w:rsidTr="00952E48">
      <w:tc>
        <w:tcPr>
          <w:tcW w:w="900" w:type="dxa"/>
        </w:tcPr>
        <w:p w14:paraId="7C43E2DE" w14:textId="77777777" w:rsidR="001867E9" w:rsidRDefault="007B0324">
          <w:pPr>
            <w:tabs>
              <w:tab w:val="left" w:pos="720"/>
              <w:tab w:val="left" w:pos="900"/>
              <w:tab w:val="left" w:pos="1260"/>
              <w:tab w:val="left" w:pos="1980"/>
            </w:tabs>
          </w:pPr>
          <w:r>
            <w:rPr>
              <w:noProof/>
              <w:color w:val="205394"/>
            </w:rPr>
            <w:drawing>
              <wp:inline distT="0" distB="0" distL="0" distR="0" wp14:anchorId="029E05AB" wp14:editId="034C287F">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53636358"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26E71B2F" w14:textId="77777777" w:rsidR="001867E9" w:rsidRDefault="001867E9">
          <w:pPr>
            <w:tabs>
              <w:tab w:val="left" w:pos="720"/>
              <w:tab w:val="left" w:pos="900"/>
              <w:tab w:val="left" w:pos="1260"/>
              <w:tab w:val="left" w:pos="1980"/>
            </w:tabs>
          </w:pPr>
        </w:p>
      </w:tc>
      <w:tc>
        <w:tcPr>
          <w:tcW w:w="4604" w:type="dxa"/>
          <w:vAlign w:val="bottom"/>
        </w:tcPr>
        <w:p w14:paraId="0B0AA95A" w14:textId="77777777" w:rsidR="001867E9" w:rsidRDefault="001867E9">
          <w:pPr>
            <w:rPr>
              <w:rFonts w:ascii="Futura LT Light" w:hAnsi="Futura LT Light"/>
              <w:color w:val="00247E"/>
              <w:sz w:val="20"/>
              <w:szCs w:val="20"/>
            </w:rPr>
          </w:pPr>
        </w:p>
      </w:tc>
    </w:tr>
    <w:tr w:rsidR="001867E9" w14:paraId="06774E37" w14:textId="77777777" w:rsidTr="00952E48">
      <w:tc>
        <w:tcPr>
          <w:tcW w:w="900" w:type="dxa"/>
        </w:tcPr>
        <w:p w14:paraId="78DD3F04" w14:textId="77777777" w:rsidR="001867E9" w:rsidRDefault="001867E9">
          <w:pPr>
            <w:tabs>
              <w:tab w:val="left" w:pos="720"/>
              <w:tab w:val="left" w:pos="900"/>
              <w:tab w:val="left" w:pos="1260"/>
              <w:tab w:val="left" w:pos="1980"/>
            </w:tabs>
          </w:pPr>
        </w:p>
      </w:tc>
      <w:tc>
        <w:tcPr>
          <w:tcW w:w="5421" w:type="dxa"/>
        </w:tcPr>
        <w:p w14:paraId="5AC76294"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2E1DB7C9" w14:textId="77777777" w:rsidR="001867E9" w:rsidRDefault="001867E9">
          <w:pPr>
            <w:tabs>
              <w:tab w:val="left" w:pos="720"/>
              <w:tab w:val="left" w:pos="900"/>
              <w:tab w:val="left" w:pos="1260"/>
              <w:tab w:val="left" w:pos="1980"/>
            </w:tabs>
          </w:pPr>
        </w:p>
      </w:tc>
      <w:tc>
        <w:tcPr>
          <w:tcW w:w="4604" w:type="dxa"/>
        </w:tcPr>
        <w:p w14:paraId="452062B3" w14:textId="77777777" w:rsidR="001867E9" w:rsidRDefault="001867E9">
          <w:pPr>
            <w:tabs>
              <w:tab w:val="left" w:pos="720"/>
              <w:tab w:val="left" w:pos="900"/>
              <w:tab w:val="left" w:pos="1260"/>
              <w:tab w:val="left" w:pos="1980"/>
            </w:tabs>
          </w:pPr>
        </w:p>
      </w:tc>
    </w:tr>
  </w:tbl>
  <w:p w14:paraId="2A0037A6"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7273A"/>
    <w:multiLevelType w:val="multilevel"/>
    <w:tmpl w:val="1F765E02"/>
    <w:lvl w:ilvl="0">
      <w:start w:val="1"/>
      <w:numFmt w:val="bullet"/>
      <w:lvlText w:val=""/>
      <w:lvlJc w:val="left"/>
      <w:pPr>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6EC0CB5"/>
    <w:multiLevelType w:val="hybridMultilevel"/>
    <w:tmpl w:val="751E76B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041987"/>
    <w:multiLevelType w:val="hybridMultilevel"/>
    <w:tmpl w:val="5E6017E4"/>
    <w:lvl w:ilvl="0" w:tplc="9652446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6E7F7E"/>
    <w:multiLevelType w:val="multilevel"/>
    <w:tmpl w:val="93F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8DE0175"/>
    <w:multiLevelType w:val="hybridMultilevel"/>
    <w:tmpl w:val="FEF47AEE"/>
    <w:lvl w:ilvl="0" w:tplc="EF2AC8EE">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2F591DFB"/>
    <w:multiLevelType w:val="multilevel"/>
    <w:tmpl w:val="B64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558F8"/>
    <w:multiLevelType w:val="hybridMultilevel"/>
    <w:tmpl w:val="4D9E34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A9061B"/>
    <w:multiLevelType w:val="hybridMultilevel"/>
    <w:tmpl w:val="E1FC3596"/>
    <w:lvl w:ilvl="0" w:tplc="96524466">
      <w:numFmt w:val="bullet"/>
      <w:lvlText w:val="-"/>
      <w:lvlJc w:val="left"/>
      <w:pPr>
        <w:ind w:left="1004" w:hanging="360"/>
      </w:pPr>
      <w:rPr>
        <w:rFonts w:ascii="Calibri" w:eastAsiaTheme="minorHAns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1C00359"/>
    <w:multiLevelType w:val="hybridMultilevel"/>
    <w:tmpl w:val="36666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782715"/>
    <w:multiLevelType w:val="multilevel"/>
    <w:tmpl w:val="206E8A36"/>
    <w:lvl w:ilvl="0">
      <w:start w:val="1"/>
      <w:numFmt w:val="bullet"/>
      <w:lvlText w:val=""/>
      <w:lvlJc w:val="left"/>
      <w:pPr>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FB6256"/>
    <w:multiLevelType w:val="hybridMultilevel"/>
    <w:tmpl w:val="848C4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79BA2338"/>
    <w:multiLevelType w:val="hybridMultilevel"/>
    <w:tmpl w:val="CE0E8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5"/>
  </w:num>
  <w:num w:numId="3">
    <w:abstractNumId w:val="6"/>
  </w:num>
  <w:num w:numId="4">
    <w:abstractNumId w:val="31"/>
  </w:num>
  <w:num w:numId="5">
    <w:abstractNumId w:val="33"/>
  </w:num>
  <w:num w:numId="6">
    <w:abstractNumId w:val="7"/>
  </w:num>
  <w:num w:numId="7">
    <w:abstractNumId w:val="18"/>
  </w:num>
  <w:num w:numId="8">
    <w:abstractNumId w:val="28"/>
  </w:num>
  <w:num w:numId="9">
    <w:abstractNumId w:val="24"/>
  </w:num>
  <w:num w:numId="10">
    <w:abstractNumId w:val="11"/>
  </w:num>
  <w:num w:numId="11">
    <w:abstractNumId w:val="32"/>
  </w:num>
  <w:num w:numId="12">
    <w:abstractNumId w:val="14"/>
  </w:num>
  <w:num w:numId="13">
    <w:abstractNumId w:val="13"/>
  </w:num>
  <w:num w:numId="14">
    <w:abstractNumId w:val="27"/>
  </w:num>
  <w:num w:numId="15">
    <w:abstractNumId w:val="34"/>
  </w:num>
  <w:num w:numId="16">
    <w:abstractNumId w:val="4"/>
  </w:num>
  <w:num w:numId="17">
    <w:abstractNumId w:val="30"/>
  </w:num>
  <w:num w:numId="18">
    <w:abstractNumId w:val="8"/>
  </w:num>
  <w:num w:numId="19">
    <w:abstractNumId w:val="19"/>
  </w:num>
  <w:num w:numId="20">
    <w:abstractNumId w:val="1"/>
  </w:num>
  <w:num w:numId="21">
    <w:abstractNumId w:val="29"/>
  </w:num>
  <w:num w:numId="22">
    <w:abstractNumId w:val="0"/>
  </w:num>
  <w:num w:numId="23">
    <w:abstractNumId w:val="20"/>
  </w:num>
  <w:num w:numId="24">
    <w:abstractNumId w:val="15"/>
  </w:num>
  <w:num w:numId="25">
    <w:abstractNumId w:val="5"/>
  </w:num>
  <w:num w:numId="26">
    <w:abstractNumId w:val="17"/>
  </w:num>
  <w:num w:numId="27">
    <w:abstractNumId w:val="12"/>
  </w:num>
  <w:num w:numId="28">
    <w:abstractNumId w:val="16"/>
  </w:num>
  <w:num w:numId="29">
    <w:abstractNumId w:val="26"/>
  </w:num>
  <w:num w:numId="30">
    <w:abstractNumId w:val="10"/>
  </w:num>
  <w:num w:numId="31">
    <w:abstractNumId w:val="23"/>
  </w:num>
  <w:num w:numId="32">
    <w:abstractNumId w:val="2"/>
  </w:num>
  <w:num w:numId="33">
    <w:abstractNumId w:val="35"/>
  </w:num>
  <w:num w:numId="34">
    <w:abstractNumId w:val="21"/>
  </w:num>
  <w:num w:numId="35">
    <w:abstractNumId w:val="9"/>
  </w:num>
  <w:num w:numId="3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418"/>
    <w:rsid w:val="00000911"/>
    <w:rsid w:val="000018C4"/>
    <w:rsid w:val="0000679D"/>
    <w:rsid w:val="00012D58"/>
    <w:rsid w:val="00014CFE"/>
    <w:rsid w:val="00015150"/>
    <w:rsid w:val="0001553C"/>
    <w:rsid w:val="00015A06"/>
    <w:rsid w:val="00017F8A"/>
    <w:rsid w:val="00022C88"/>
    <w:rsid w:val="00031409"/>
    <w:rsid w:val="00031C9A"/>
    <w:rsid w:val="00036369"/>
    <w:rsid w:val="00037418"/>
    <w:rsid w:val="00040563"/>
    <w:rsid w:val="00040CFB"/>
    <w:rsid w:val="00040E13"/>
    <w:rsid w:val="000504FC"/>
    <w:rsid w:val="00050790"/>
    <w:rsid w:val="000508B8"/>
    <w:rsid w:val="00051C34"/>
    <w:rsid w:val="00052071"/>
    <w:rsid w:val="00052711"/>
    <w:rsid w:val="000539CB"/>
    <w:rsid w:val="00055C3C"/>
    <w:rsid w:val="00057F65"/>
    <w:rsid w:val="0006625B"/>
    <w:rsid w:val="00067E67"/>
    <w:rsid w:val="000735F4"/>
    <w:rsid w:val="00074106"/>
    <w:rsid w:val="00076E3E"/>
    <w:rsid w:val="00084269"/>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6EA6"/>
    <w:rsid w:val="000F75D4"/>
    <w:rsid w:val="00100ED7"/>
    <w:rsid w:val="00101784"/>
    <w:rsid w:val="00102C5A"/>
    <w:rsid w:val="001031E9"/>
    <w:rsid w:val="00115A2B"/>
    <w:rsid w:val="0012199E"/>
    <w:rsid w:val="00121D8E"/>
    <w:rsid w:val="00123130"/>
    <w:rsid w:val="0013005E"/>
    <w:rsid w:val="0013046D"/>
    <w:rsid w:val="0013094C"/>
    <w:rsid w:val="0013516E"/>
    <w:rsid w:val="0013518B"/>
    <w:rsid w:val="00142577"/>
    <w:rsid w:val="00147E07"/>
    <w:rsid w:val="00151BDD"/>
    <w:rsid w:val="00156558"/>
    <w:rsid w:val="00162CFC"/>
    <w:rsid w:val="001746F7"/>
    <w:rsid w:val="00174B4A"/>
    <w:rsid w:val="00175A85"/>
    <w:rsid w:val="00177767"/>
    <w:rsid w:val="0018111E"/>
    <w:rsid w:val="00184B48"/>
    <w:rsid w:val="001867E9"/>
    <w:rsid w:val="00187B99"/>
    <w:rsid w:val="00190AD1"/>
    <w:rsid w:val="00191BDF"/>
    <w:rsid w:val="001920C8"/>
    <w:rsid w:val="001A0EA6"/>
    <w:rsid w:val="001A1964"/>
    <w:rsid w:val="001A326F"/>
    <w:rsid w:val="001A3F4A"/>
    <w:rsid w:val="001A5F97"/>
    <w:rsid w:val="001B0991"/>
    <w:rsid w:val="001B0B61"/>
    <w:rsid w:val="001B6900"/>
    <w:rsid w:val="001B7ED8"/>
    <w:rsid w:val="001C016B"/>
    <w:rsid w:val="001C40EE"/>
    <w:rsid w:val="001D02EF"/>
    <w:rsid w:val="001D14DC"/>
    <w:rsid w:val="001D4E62"/>
    <w:rsid w:val="001D535B"/>
    <w:rsid w:val="001D7618"/>
    <w:rsid w:val="001D7F3D"/>
    <w:rsid w:val="001E08BB"/>
    <w:rsid w:val="001E19DF"/>
    <w:rsid w:val="001E2B50"/>
    <w:rsid w:val="001E3E0D"/>
    <w:rsid w:val="001E4FE6"/>
    <w:rsid w:val="001E720B"/>
    <w:rsid w:val="001F5160"/>
    <w:rsid w:val="001F57A6"/>
    <w:rsid w:val="001F7A14"/>
    <w:rsid w:val="00202F9D"/>
    <w:rsid w:val="00203224"/>
    <w:rsid w:val="002043B0"/>
    <w:rsid w:val="00207C24"/>
    <w:rsid w:val="00210372"/>
    <w:rsid w:val="00210ED4"/>
    <w:rsid w:val="002125E1"/>
    <w:rsid w:val="002131BC"/>
    <w:rsid w:val="002161EA"/>
    <w:rsid w:val="002166C4"/>
    <w:rsid w:val="002173D8"/>
    <w:rsid w:val="0022003E"/>
    <w:rsid w:val="00234FFA"/>
    <w:rsid w:val="00235BB7"/>
    <w:rsid w:val="002369AB"/>
    <w:rsid w:val="00237B46"/>
    <w:rsid w:val="00243355"/>
    <w:rsid w:val="00243A70"/>
    <w:rsid w:val="00251D4B"/>
    <w:rsid w:val="00254B89"/>
    <w:rsid w:val="00256DDA"/>
    <w:rsid w:val="00261DFC"/>
    <w:rsid w:val="00261EB5"/>
    <w:rsid w:val="00263DC8"/>
    <w:rsid w:val="00263ECC"/>
    <w:rsid w:val="00267AF5"/>
    <w:rsid w:val="002743A5"/>
    <w:rsid w:val="0027733B"/>
    <w:rsid w:val="00281D98"/>
    <w:rsid w:val="002864AB"/>
    <w:rsid w:val="002878D5"/>
    <w:rsid w:val="002923C6"/>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237F"/>
    <w:rsid w:val="002E3DC7"/>
    <w:rsid w:val="002E5129"/>
    <w:rsid w:val="002E6FBF"/>
    <w:rsid w:val="002E7598"/>
    <w:rsid w:val="002F173E"/>
    <w:rsid w:val="002F418F"/>
    <w:rsid w:val="002F42D1"/>
    <w:rsid w:val="002F4384"/>
    <w:rsid w:val="002F577A"/>
    <w:rsid w:val="002F7ACD"/>
    <w:rsid w:val="00302239"/>
    <w:rsid w:val="00303EF7"/>
    <w:rsid w:val="00313337"/>
    <w:rsid w:val="00314FAD"/>
    <w:rsid w:val="003170BA"/>
    <w:rsid w:val="003209FF"/>
    <w:rsid w:val="00320A26"/>
    <w:rsid w:val="00320C95"/>
    <w:rsid w:val="00322A6F"/>
    <w:rsid w:val="003259B9"/>
    <w:rsid w:val="00326B28"/>
    <w:rsid w:val="0033105D"/>
    <w:rsid w:val="0033361D"/>
    <w:rsid w:val="00334062"/>
    <w:rsid w:val="003405C4"/>
    <w:rsid w:val="00343ACA"/>
    <w:rsid w:val="00350A0A"/>
    <w:rsid w:val="003530A8"/>
    <w:rsid w:val="0035474F"/>
    <w:rsid w:val="00355CF5"/>
    <w:rsid w:val="0035760C"/>
    <w:rsid w:val="0036132A"/>
    <w:rsid w:val="00361447"/>
    <w:rsid w:val="0036390C"/>
    <w:rsid w:val="00363E3E"/>
    <w:rsid w:val="00366AF0"/>
    <w:rsid w:val="00366DB7"/>
    <w:rsid w:val="00370580"/>
    <w:rsid w:val="003756AB"/>
    <w:rsid w:val="00376950"/>
    <w:rsid w:val="00376AC3"/>
    <w:rsid w:val="00381A37"/>
    <w:rsid w:val="00381EA8"/>
    <w:rsid w:val="00383785"/>
    <w:rsid w:val="00384464"/>
    <w:rsid w:val="0038664E"/>
    <w:rsid w:val="00391B52"/>
    <w:rsid w:val="00392FD4"/>
    <w:rsid w:val="003935F3"/>
    <w:rsid w:val="00395256"/>
    <w:rsid w:val="0039681E"/>
    <w:rsid w:val="003A376E"/>
    <w:rsid w:val="003A3AF4"/>
    <w:rsid w:val="003A79EB"/>
    <w:rsid w:val="003B232D"/>
    <w:rsid w:val="003B2A5D"/>
    <w:rsid w:val="003B4D06"/>
    <w:rsid w:val="003B5C6C"/>
    <w:rsid w:val="003B61B3"/>
    <w:rsid w:val="003B6F61"/>
    <w:rsid w:val="003C2FA9"/>
    <w:rsid w:val="003C5532"/>
    <w:rsid w:val="003C6CDD"/>
    <w:rsid w:val="003D27AD"/>
    <w:rsid w:val="003D5B6A"/>
    <w:rsid w:val="003E4FF5"/>
    <w:rsid w:val="003F06ED"/>
    <w:rsid w:val="003F182D"/>
    <w:rsid w:val="003F193E"/>
    <w:rsid w:val="003F1DA7"/>
    <w:rsid w:val="003F304D"/>
    <w:rsid w:val="003F4FCA"/>
    <w:rsid w:val="00400D03"/>
    <w:rsid w:val="0040107B"/>
    <w:rsid w:val="004016F0"/>
    <w:rsid w:val="00406030"/>
    <w:rsid w:val="00410350"/>
    <w:rsid w:val="0041412F"/>
    <w:rsid w:val="00416468"/>
    <w:rsid w:val="004166FC"/>
    <w:rsid w:val="00416739"/>
    <w:rsid w:val="004176D9"/>
    <w:rsid w:val="00421C81"/>
    <w:rsid w:val="00422AFC"/>
    <w:rsid w:val="0042628C"/>
    <w:rsid w:val="004310C8"/>
    <w:rsid w:val="0043172E"/>
    <w:rsid w:val="00431A31"/>
    <w:rsid w:val="004334F8"/>
    <w:rsid w:val="00434368"/>
    <w:rsid w:val="004367B1"/>
    <w:rsid w:val="00442941"/>
    <w:rsid w:val="00444823"/>
    <w:rsid w:val="00446770"/>
    <w:rsid w:val="004505AF"/>
    <w:rsid w:val="00452C6F"/>
    <w:rsid w:val="004533F1"/>
    <w:rsid w:val="00453F9C"/>
    <w:rsid w:val="004545E4"/>
    <w:rsid w:val="00460490"/>
    <w:rsid w:val="00460B90"/>
    <w:rsid w:val="004703A2"/>
    <w:rsid w:val="00472D2B"/>
    <w:rsid w:val="00473B65"/>
    <w:rsid w:val="00474617"/>
    <w:rsid w:val="00475DF7"/>
    <w:rsid w:val="004829AA"/>
    <w:rsid w:val="0048380D"/>
    <w:rsid w:val="00484727"/>
    <w:rsid w:val="0049009F"/>
    <w:rsid w:val="00490346"/>
    <w:rsid w:val="00492040"/>
    <w:rsid w:val="00492B5B"/>
    <w:rsid w:val="00494647"/>
    <w:rsid w:val="00495014"/>
    <w:rsid w:val="00495AA2"/>
    <w:rsid w:val="00496EE7"/>
    <w:rsid w:val="004A1967"/>
    <w:rsid w:val="004A2834"/>
    <w:rsid w:val="004A61E3"/>
    <w:rsid w:val="004A62F1"/>
    <w:rsid w:val="004A6DD6"/>
    <w:rsid w:val="004B34AC"/>
    <w:rsid w:val="004B5B34"/>
    <w:rsid w:val="004B6757"/>
    <w:rsid w:val="004B6949"/>
    <w:rsid w:val="004B7346"/>
    <w:rsid w:val="004C2CC8"/>
    <w:rsid w:val="004C674B"/>
    <w:rsid w:val="004D0745"/>
    <w:rsid w:val="004D0D80"/>
    <w:rsid w:val="004D11B2"/>
    <w:rsid w:val="004D1867"/>
    <w:rsid w:val="004D48E8"/>
    <w:rsid w:val="004D4C6D"/>
    <w:rsid w:val="004D6689"/>
    <w:rsid w:val="004D74A6"/>
    <w:rsid w:val="004E0327"/>
    <w:rsid w:val="004E072C"/>
    <w:rsid w:val="004E4D74"/>
    <w:rsid w:val="004E651F"/>
    <w:rsid w:val="004E6896"/>
    <w:rsid w:val="004F1D5D"/>
    <w:rsid w:val="004F2ABA"/>
    <w:rsid w:val="004F6EDA"/>
    <w:rsid w:val="00500EA1"/>
    <w:rsid w:val="005028F8"/>
    <w:rsid w:val="00511A18"/>
    <w:rsid w:val="00512035"/>
    <w:rsid w:val="00512468"/>
    <w:rsid w:val="00513E65"/>
    <w:rsid w:val="0051764A"/>
    <w:rsid w:val="00523407"/>
    <w:rsid w:val="00524EFB"/>
    <w:rsid w:val="00526E6C"/>
    <w:rsid w:val="00530CE2"/>
    <w:rsid w:val="00531CA4"/>
    <w:rsid w:val="005346F7"/>
    <w:rsid w:val="0053609D"/>
    <w:rsid w:val="0053678B"/>
    <w:rsid w:val="005368B1"/>
    <w:rsid w:val="00537F82"/>
    <w:rsid w:val="00541BC3"/>
    <w:rsid w:val="00544261"/>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6F28"/>
    <w:rsid w:val="0056754F"/>
    <w:rsid w:val="00570834"/>
    <w:rsid w:val="00571AA5"/>
    <w:rsid w:val="0057317C"/>
    <w:rsid w:val="005743DB"/>
    <w:rsid w:val="00574D31"/>
    <w:rsid w:val="00575424"/>
    <w:rsid w:val="005761BD"/>
    <w:rsid w:val="0057630E"/>
    <w:rsid w:val="0058015A"/>
    <w:rsid w:val="005820FC"/>
    <w:rsid w:val="005835E0"/>
    <w:rsid w:val="0058445F"/>
    <w:rsid w:val="00584B1D"/>
    <w:rsid w:val="005854F7"/>
    <w:rsid w:val="005858EE"/>
    <w:rsid w:val="00586269"/>
    <w:rsid w:val="00587A72"/>
    <w:rsid w:val="00590154"/>
    <w:rsid w:val="00594EA8"/>
    <w:rsid w:val="00597481"/>
    <w:rsid w:val="005A192E"/>
    <w:rsid w:val="005A29F4"/>
    <w:rsid w:val="005A5E55"/>
    <w:rsid w:val="005B0A5E"/>
    <w:rsid w:val="005B0AAD"/>
    <w:rsid w:val="005B305A"/>
    <w:rsid w:val="005B606F"/>
    <w:rsid w:val="005B700F"/>
    <w:rsid w:val="005C2A8D"/>
    <w:rsid w:val="005C51D8"/>
    <w:rsid w:val="005C626A"/>
    <w:rsid w:val="005C6386"/>
    <w:rsid w:val="005C760F"/>
    <w:rsid w:val="005D019B"/>
    <w:rsid w:val="005D46EE"/>
    <w:rsid w:val="005E2816"/>
    <w:rsid w:val="005E458A"/>
    <w:rsid w:val="005E5DA8"/>
    <w:rsid w:val="005F4278"/>
    <w:rsid w:val="00606744"/>
    <w:rsid w:val="0060776C"/>
    <w:rsid w:val="00607CBF"/>
    <w:rsid w:val="00611889"/>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D6B"/>
    <w:rsid w:val="0065619B"/>
    <w:rsid w:val="00657B1A"/>
    <w:rsid w:val="00660F83"/>
    <w:rsid w:val="006651C6"/>
    <w:rsid w:val="00667C99"/>
    <w:rsid w:val="00670405"/>
    <w:rsid w:val="0067055C"/>
    <w:rsid w:val="0067483E"/>
    <w:rsid w:val="0067573D"/>
    <w:rsid w:val="00677621"/>
    <w:rsid w:val="0068142C"/>
    <w:rsid w:val="00690E9B"/>
    <w:rsid w:val="00691177"/>
    <w:rsid w:val="00691D13"/>
    <w:rsid w:val="006943FC"/>
    <w:rsid w:val="00696918"/>
    <w:rsid w:val="006A01F4"/>
    <w:rsid w:val="006A0AE9"/>
    <w:rsid w:val="006A30FE"/>
    <w:rsid w:val="006A528D"/>
    <w:rsid w:val="006B0391"/>
    <w:rsid w:val="006B1B03"/>
    <w:rsid w:val="006B1BBB"/>
    <w:rsid w:val="006B64C4"/>
    <w:rsid w:val="006B6715"/>
    <w:rsid w:val="006B7428"/>
    <w:rsid w:val="006C5530"/>
    <w:rsid w:val="006C6C8E"/>
    <w:rsid w:val="006D10EF"/>
    <w:rsid w:val="006D3209"/>
    <w:rsid w:val="006D7078"/>
    <w:rsid w:val="006D7D28"/>
    <w:rsid w:val="006E0E14"/>
    <w:rsid w:val="006E1247"/>
    <w:rsid w:val="006E5B05"/>
    <w:rsid w:val="006E6B13"/>
    <w:rsid w:val="006F0C7B"/>
    <w:rsid w:val="006F14A3"/>
    <w:rsid w:val="006F159B"/>
    <w:rsid w:val="006F6BB9"/>
    <w:rsid w:val="0070006D"/>
    <w:rsid w:val="00701962"/>
    <w:rsid w:val="007021CD"/>
    <w:rsid w:val="00706AB7"/>
    <w:rsid w:val="00716959"/>
    <w:rsid w:val="00716E59"/>
    <w:rsid w:val="0071788E"/>
    <w:rsid w:val="00720E4A"/>
    <w:rsid w:val="00722AFA"/>
    <w:rsid w:val="00725DFF"/>
    <w:rsid w:val="0073518B"/>
    <w:rsid w:val="00737A10"/>
    <w:rsid w:val="00737D01"/>
    <w:rsid w:val="0074024E"/>
    <w:rsid w:val="00740910"/>
    <w:rsid w:val="007458BB"/>
    <w:rsid w:val="00746093"/>
    <w:rsid w:val="00747711"/>
    <w:rsid w:val="00750D1B"/>
    <w:rsid w:val="00751090"/>
    <w:rsid w:val="007520B7"/>
    <w:rsid w:val="007544E9"/>
    <w:rsid w:val="00754A80"/>
    <w:rsid w:val="00756A0B"/>
    <w:rsid w:val="0075722D"/>
    <w:rsid w:val="00762A30"/>
    <w:rsid w:val="0076525E"/>
    <w:rsid w:val="007652FC"/>
    <w:rsid w:val="00770E9E"/>
    <w:rsid w:val="007713E4"/>
    <w:rsid w:val="00774882"/>
    <w:rsid w:val="007817A1"/>
    <w:rsid w:val="007824AD"/>
    <w:rsid w:val="00782D77"/>
    <w:rsid w:val="00783E6E"/>
    <w:rsid w:val="00784FF1"/>
    <w:rsid w:val="00790109"/>
    <w:rsid w:val="00790709"/>
    <w:rsid w:val="00790738"/>
    <w:rsid w:val="00792245"/>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51B6"/>
    <w:rsid w:val="007C698A"/>
    <w:rsid w:val="007D1B92"/>
    <w:rsid w:val="007D663A"/>
    <w:rsid w:val="007D7A85"/>
    <w:rsid w:val="007E0603"/>
    <w:rsid w:val="007E0A55"/>
    <w:rsid w:val="007E1EAD"/>
    <w:rsid w:val="007E44FD"/>
    <w:rsid w:val="007E5057"/>
    <w:rsid w:val="007E6FF8"/>
    <w:rsid w:val="007E7D8E"/>
    <w:rsid w:val="007F3972"/>
    <w:rsid w:val="007F61DB"/>
    <w:rsid w:val="00802472"/>
    <w:rsid w:val="0081114B"/>
    <w:rsid w:val="008127E1"/>
    <w:rsid w:val="00813BAD"/>
    <w:rsid w:val="00815CB3"/>
    <w:rsid w:val="00822FD9"/>
    <w:rsid w:val="00824701"/>
    <w:rsid w:val="00830EB0"/>
    <w:rsid w:val="0083119A"/>
    <w:rsid w:val="008317A5"/>
    <w:rsid w:val="00836750"/>
    <w:rsid w:val="008433BB"/>
    <w:rsid w:val="00847ACF"/>
    <w:rsid w:val="00850549"/>
    <w:rsid w:val="00853B99"/>
    <w:rsid w:val="00855B91"/>
    <w:rsid w:val="00861348"/>
    <w:rsid w:val="008624CD"/>
    <w:rsid w:val="0088152F"/>
    <w:rsid w:val="008828D8"/>
    <w:rsid w:val="00884E03"/>
    <w:rsid w:val="00885913"/>
    <w:rsid w:val="0088738D"/>
    <w:rsid w:val="008878E3"/>
    <w:rsid w:val="00892040"/>
    <w:rsid w:val="00895D5A"/>
    <w:rsid w:val="008A3087"/>
    <w:rsid w:val="008A4AA1"/>
    <w:rsid w:val="008A51D5"/>
    <w:rsid w:val="008A559C"/>
    <w:rsid w:val="008A5F76"/>
    <w:rsid w:val="008A61FC"/>
    <w:rsid w:val="008A6ACD"/>
    <w:rsid w:val="008A6BD8"/>
    <w:rsid w:val="008B4111"/>
    <w:rsid w:val="008B4820"/>
    <w:rsid w:val="008B79BC"/>
    <w:rsid w:val="008C1069"/>
    <w:rsid w:val="008C32CD"/>
    <w:rsid w:val="008C54AE"/>
    <w:rsid w:val="008C6FB9"/>
    <w:rsid w:val="008D2770"/>
    <w:rsid w:val="008E1075"/>
    <w:rsid w:val="008E2DCC"/>
    <w:rsid w:val="008E4388"/>
    <w:rsid w:val="008E731C"/>
    <w:rsid w:val="008E7E36"/>
    <w:rsid w:val="008F179C"/>
    <w:rsid w:val="008F1C06"/>
    <w:rsid w:val="008F28C1"/>
    <w:rsid w:val="008F3959"/>
    <w:rsid w:val="008F7B14"/>
    <w:rsid w:val="00902B38"/>
    <w:rsid w:val="00902ED3"/>
    <w:rsid w:val="0090616B"/>
    <w:rsid w:val="00911219"/>
    <w:rsid w:val="00913BDA"/>
    <w:rsid w:val="00914796"/>
    <w:rsid w:val="00914BC8"/>
    <w:rsid w:val="00915E60"/>
    <w:rsid w:val="00923DFD"/>
    <w:rsid w:val="00927143"/>
    <w:rsid w:val="009365B8"/>
    <w:rsid w:val="009401CD"/>
    <w:rsid w:val="009431DB"/>
    <w:rsid w:val="00944494"/>
    <w:rsid w:val="00947850"/>
    <w:rsid w:val="00952818"/>
    <w:rsid w:val="00952E48"/>
    <w:rsid w:val="00957C7D"/>
    <w:rsid w:val="009619C7"/>
    <w:rsid w:val="00961CD5"/>
    <w:rsid w:val="0096229E"/>
    <w:rsid w:val="0096394C"/>
    <w:rsid w:val="00965BE5"/>
    <w:rsid w:val="00967EB0"/>
    <w:rsid w:val="009708E5"/>
    <w:rsid w:val="00972881"/>
    <w:rsid w:val="00980756"/>
    <w:rsid w:val="00981F5E"/>
    <w:rsid w:val="0098612D"/>
    <w:rsid w:val="0099127D"/>
    <w:rsid w:val="00991709"/>
    <w:rsid w:val="00993CEA"/>
    <w:rsid w:val="009A04D3"/>
    <w:rsid w:val="009A08E6"/>
    <w:rsid w:val="009A104E"/>
    <w:rsid w:val="009A1912"/>
    <w:rsid w:val="009A3967"/>
    <w:rsid w:val="009A3DAF"/>
    <w:rsid w:val="009B2618"/>
    <w:rsid w:val="009B33F9"/>
    <w:rsid w:val="009B68D8"/>
    <w:rsid w:val="009B7034"/>
    <w:rsid w:val="009C0D76"/>
    <w:rsid w:val="009C144D"/>
    <w:rsid w:val="009C20F3"/>
    <w:rsid w:val="009C220D"/>
    <w:rsid w:val="009C39C6"/>
    <w:rsid w:val="009D26C3"/>
    <w:rsid w:val="009D4308"/>
    <w:rsid w:val="009D434D"/>
    <w:rsid w:val="009D4D86"/>
    <w:rsid w:val="009D585F"/>
    <w:rsid w:val="009D59C3"/>
    <w:rsid w:val="009E0ABE"/>
    <w:rsid w:val="009E1885"/>
    <w:rsid w:val="009E1B7C"/>
    <w:rsid w:val="009E47B9"/>
    <w:rsid w:val="009E7085"/>
    <w:rsid w:val="009E718E"/>
    <w:rsid w:val="009F195B"/>
    <w:rsid w:val="009F1995"/>
    <w:rsid w:val="009F2C5C"/>
    <w:rsid w:val="009F3F5A"/>
    <w:rsid w:val="009F47D2"/>
    <w:rsid w:val="009F5BE4"/>
    <w:rsid w:val="009F71A5"/>
    <w:rsid w:val="009F7A9A"/>
    <w:rsid w:val="00A07187"/>
    <w:rsid w:val="00A109EC"/>
    <w:rsid w:val="00A12070"/>
    <w:rsid w:val="00A13446"/>
    <w:rsid w:val="00A14320"/>
    <w:rsid w:val="00A16C88"/>
    <w:rsid w:val="00A16DB3"/>
    <w:rsid w:val="00A1773B"/>
    <w:rsid w:val="00A17D18"/>
    <w:rsid w:val="00A20B8E"/>
    <w:rsid w:val="00A2153E"/>
    <w:rsid w:val="00A23314"/>
    <w:rsid w:val="00A2403B"/>
    <w:rsid w:val="00A24445"/>
    <w:rsid w:val="00A271AF"/>
    <w:rsid w:val="00A30F2C"/>
    <w:rsid w:val="00A3267E"/>
    <w:rsid w:val="00A32795"/>
    <w:rsid w:val="00A33077"/>
    <w:rsid w:val="00A35E9C"/>
    <w:rsid w:val="00A37F07"/>
    <w:rsid w:val="00A40C8D"/>
    <w:rsid w:val="00A41BC3"/>
    <w:rsid w:val="00A428FA"/>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96510"/>
    <w:rsid w:val="00A97F78"/>
    <w:rsid w:val="00AA1828"/>
    <w:rsid w:val="00AB09E7"/>
    <w:rsid w:val="00AB4673"/>
    <w:rsid w:val="00AB4A29"/>
    <w:rsid w:val="00AB5056"/>
    <w:rsid w:val="00AB76C9"/>
    <w:rsid w:val="00AC0DAC"/>
    <w:rsid w:val="00AC4EC4"/>
    <w:rsid w:val="00AC5188"/>
    <w:rsid w:val="00AC5B79"/>
    <w:rsid w:val="00AC77EF"/>
    <w:rsid w:val="00AD0111"/>
    <w:rsid w:val="00AD030B"/>
    <w:rsid w:val="00AD064E"/>
    <w:rsid w:val="00AD18B5"/>
    <w:rsid w:val="00AD2F59"/>
    <w:rsid w:val="00AD42CB"/>
    <w:rsid w:val="00AD5342"/>
    <w:rsid w:val="00AE5E17"/>
    <w:rsid w:val="00AE67ED"/>
    <w:rsid w:val="00AF303A"/>
    <w:rsid w:val="00AF42B8"/>
    <w:rsid w:val="00AF6A90"/>
    <w:rsid w:val="00B010C0"/>
    <w:rsid w:val="00B01369"/>
    <w:rsid w:val="00B027C9"/>
    <w:rsid w:val="00B03F64"/>
    <w:rsid w:val="00B06254"/>
    <w:rsid w:val="00B076BA"/>
    <w:rsid w:val="00B10455"/>
    <w:rsid w:val="00B152C7"/>
    <w:rsid w:val="00B164DF"/>
    <w:rsid w:val="00B20F3A"/>
    <w:rsid w:val="00B219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1D0C"/>
    <w:rsid w:val="00B632E8"/>
    <w:rsid w:val="00B67B27"/>
    <w:rsid w:val="00B67D14"/>
    <w:rsid w:val="00B67E82"/>
    <w:rsid w:val="00B70BF6"/>
    <w:rsid w:val="00B80122"/>
    <w:rsid w:val="00B85B42"/>
    <w:rsid w:val="00B86A1D"/>
    <w:rsid w:val="00B872CD"/>
    <w:rsid w:val="00B90553"/>
    <w:rsid w:val="00B92C4C"/>
    <w:rsid w:val="00B93351"/>
    <w:rsid w:val="00B93E47"/>
    <w:rsid w:val="00B9442C"/>
    <w:rsid w:val="00B94EBE"/>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5A97"/>
    <w:rsid w:val="00BC6719"/>
    <w:rsid w:val="00BD2844"/>
    <w:rsid w:val="00BD790B"/>
    <w:rsid w:val="00BE0E09"/>
    <w:rsid w:val="00BE26C8"/>
    <w:rsid w:val="00BE29FF"/>
    <w:rsid w:val="00BE5B35"/>
    <w:rsid w:val="00BE7FEC"/>
    <w:rsid w:val="00BF117A"/>
    <w:rsid w:val="00BF4028"/>
    <w:rsid w:val="00BF4E4C"/>
    <w:rsid w:val="00BF67A4"/>
    <w:rsid w:val="00BF71E7"/>
    <w:rsid w:val="00C02FEE"/>
    <w:rsid w:val="00C07ECE"/>
    <w:rsid w:val="00C123C0"/>
    <w:rsid w:val="00C126A2"/>
    <w:rsid w:val="00C14544"/>
    <w:rsid w:val="00C145E0"/>
    <w:rsid w:val="00C163EF"/>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57B81"/>
    <w:rsid w:val="00C6024D"/>
    <w:rsid w:val="00C61786"/>
    <w:rsid w:val="00C6213F"/>
    <w:rsid w:val="00C62C05"/>
    <w:rsid w:val="00C62E67"/>
    <w:rsid w:val="00C630F4"/>
    <w:rsid w:val="00C651B9"/>
    <w:rsid w:val="00C66984"/>
    <w:rsid w:val="00C75725"/>
    <w:rsid w:val="00C77960"/>
    <w:rsid w:val="00C77D6E"/>
    <w:rsid w:val="00C80FD8"/>
    <w:rsid w:val="00C817AA"/>
    <w:rsid w:val="00C84B45"/>
    <w:rsid w:val="00C85EBB"/>
    <w:rsid w:val="00C90998"/>
    <w:rsid w:val="00C9219E"/>
    <w:rsid w:val="00C9299B"/>
    <w:rsid w:val="00C95987"/>
    <w:rsid w:val="00CA5FB4"/>
    <w:rsid w:val="00CA7173"/>
    <w:rsid w:val="00CB1898"/>
    <w:rsid w:val="00CB1DB9"/>
    <w:rsid w:val="00CB7ED3"/>
    <w:rsid w:val="00CC42BA"/>
    <w:rsid w:val="00CC65FE"/>
    <w:rsid w:val="00CC77DE"/>
    <w:rsid w:val="00CD2AF3"/>
    <w:rsid w:val="00CD58FA"/>
    <w:rsid w:val="00CE39D3"/>
    <w:rsid w:val="00CF41FF"/>
    <w:rsid w:val="00CF4B21"/>
    <w:rsid w:val="00CF5FB8"/>
    <w:rsid w:val="00D00CF8"/>
    <w:rsid w:val="00D01434"/>
    <w:rsid w:val="00D024F3"/>
    <w:rsid w:val="00D061EC"/>
    <w:rsid w:val="00D06A84"/>
    <w:rsid w:val="00D070C4"/>
    <w:rsid w:val="00D117B3"/>
    <w:rsid w:val="00D12F9A"/>
    <w:rsid w:val="00D13402"/>
    <w:rsid w:val="00D13D47"/>
    <w:rsid w:val="00D17CBA"/>
    <w:rsid w:val="00D21301"/>
    <w:rsid w:val="00D222D3"/>
    <w:rsid w:val="00D239FA"/>
    <w:rsid w:val="00D23ABA"/>
    <w:rsid w:val="00D23B2F"/>
    <w:rsid w:val="00D30611"/>
    <w:rsid w:val="00D30672"/>
    <w:rsid w:val="00D31E87"/>
    <w:rsid w:val="00D32570"/>
    <w:rsid w:val="00D42C10"/>
    <w:rsid w:val="00D43101"/>
    <w:rsid w:val="00D456FB"/>
    <w:rsid w:val="00D5002E"/>
    <w:rsid w:val="00D5288F"/>
    <w:rsid w:val="00D61B2B"/>
    <w:rsid w:val="00D62014"/>
    <w:rsid w:val="00D62F12"/>
    <w:rsid w:val="00D64BC5"/>
    <w:rsid w:val="00D65D46"/>
    <w:rsid w:val="00D70067"/>
    <w:rsid w:val="00D72432"/>
    <w:rsid w:val="00D81C19"/>
    <w:rsid w:val="00D82637"/>
    <w:rsid w:val="00D82779"/>
    <w:rsid w:val="00D82F54"/>
    <w:rsid w:val="00D85E80"/>
    <w:rsid w:val="00D866DD"/>
    <w:rsid w:val="00D94588"/>
    <w:rsid w:val="00D952FF"/>
    <w:rsid w:val="00D96A53"/>
    <w:rsid w:val="00D97A6E"/>
    <w:rsid w:val="00DA076B"/>
    <w:rsid w:val="00DA0DC7"/>
    <w:rsid w:val="00DA4A1A"/>
    <w:rsid w:val="00DA676D"/>
    <w:rsid w:val="00DA70EA"/>
    <w:rsid w:val="00DB29D5"/>
    <w:rsid w:val="00DB2C3D"/>
    <w:rsid w:val="00DC0ED4"/>
    <w:rsid w:val="00DC29E3"/>
    <w:rsid w:val="00DC30C3"/>
    <w:rsid w:val="00DC337A"/>
    <w:rsid w:val="00DC4356"/>
    <w:rsid w:val="00DC658D"/>
    <w:rsid w:val="00DC71FE"/>
    <w:rsid w:val="00DD1AAF"/>
    <w:rsid w:val="00DD1BF2"/>
    <w:rsid w:val="00DD5143"/>
    <w:rsid w:val="00DE4F13"/>
    <w:rsid w:val="00DF0987"/>
    <w:rsid w:val="00DF1400"/>
    <w:rsid w:val="00DF1E58"/>
    <w:rsid w:val="00DF20BC"/>
    <w:rsid w:val="00DF6A94"/>
    <w:rsid w:val="00E01359"/>
    <w:rsid w:val="00E03093"/>
    <w:rsid w:val="00E07431"/>
    <w:rsid w:val="00E07EC6"/>
    <w:rsid w:val="00E101E7"/>
    <w:rsid w:val="00E131C5"/>
    <w:rsid w:val="00E13A2F"/>
    <w:rsid w:val="00E20570"/>
    <w:rsid w:val="00E22349"/>
    <w:rsid w:val="00E249A6"/>
    <w:rsid w:val="00E27901"/>
    <w:rsid w:val="00E30506"/>
    <w:rsid w:val="00E356A3"/>
    <w:rsid w:val="00E36C38"/>
    <w:rsid w:val="00E40217"/>
    <w:rsid w:val="00E404E3"/>
    <w:rsid w:val="00E43E1B"/>
    <w:rsid w:val="00E45294"/>
    <w:rsid w:val="00E4622B"/>
    <w:rsid w:val="00E5154F"/>
    <w:rsid w:val="00E52784"/>
    <w:rsid w:val="00E53B7E"/>
    <w:rsid w:val="00E541C3"/>
    <w:rsid w:val="00E55E46"/>
    <w:rsid w:val="00E57970"/>
    <w:rsid w:val="00E63C69"/>
    <w:rsid w:val="00E6586E"/>
    <w:rsid w:val="00E67BF7"/>
    <w:rsid w:val="00E71003"/>
    <w:rsid w:val="00E71463"/>
    <w:rsid w:val="00E7193C"/>
    <w:rsid w:val="00E71CEB"/>
    <w:rsid w:val="00E72283"/>
    <w:rsid w:val="00E72CAA"/>
    <w:rsid w:val="00E73686"/>
    <w:rsid w:val="00E74CD5"/>
    <w:rsid w:val="00E75519"/>
    <w:rsid w:val="00E763C8"/>
    <w:rsid w:val="00E77790"/>
    <w:rsid w:val="00E7791A"/>
    <w:rsid w:val="00E77BB0"/>
    <w:rsid w:val="00E80B9D"/>
    <w:rsid w:val="00E819C6"/>
    <w:rsid w:val="00E826CC"/>
    <w:rsid w:val="00E83A36"/>
    <w:rsid w:val="00E83D62"/>
    <w:rsid w:val="00E84B32"/>
    <w:rsid w:val="00E8622A"/>
    <w:rsid w:val="00E8699D"/>
    <w:rsid w:val="00E87E00"/>
    <w:rsid w:val="00E87E4B"/>
    <w:rsid w:val="00E914B0"/>
    <w:rsid w:val="00E919F0"/>
    <w:rsid w:val="00E92D70"/>
    <w:rsid w:val="00E97E08"/>
    <w:rsid w:val="00EA2925"/>
    <w:rsid w:val="00EA4465"/>
    <w:rsid w:val="00EA6C54"/>
    <w:rsid w:val="00EB0A18"/>
    <w:rsid w:val="00EB1051"/>
    <w:rsid w:val="00EB2934"/>
    <w:rsid w:val="00EB3E71"/>
    <w:rsid w:val="00EB4BC5"/>
    <w:rsid w:val="00EB56F2"/>
    <w:rsid w:val="00EB5BB3"/>
    <w:rsid w:val="00EC0D5D"/>
    <w:rsid w:val="00EC375E"/>
    <w:rsid w:val="00EC3CE6"/>
    <w:rsid w:val="00EC56DD"/>
    <w:rsid w:val="00ED09FF"/>
    <w:rsid w:val="00ED1B22"/>
    <w:rsid w:val="00ED233A"/>
    <w:rsid w:val="00ED2B2A"/>
    <w:rsid w:val="00ED424D"/>
    <w:rsid w:val="00ED4F58"/>
    <w:rsid w:val="00ED575A"/>
    <w:rsid w:val="00EE0CBC"/>
    <w:rsid w:val="00EF2630"/>
    <w:rsid w:val="00EF31A6"/>
    <w:rsid w:val="00EF461E"/>
    <w:rsid w:val="00EF4C6A"/>
    <w:rsid w:val="00F01340"/>
    <w:rsid w:val="00F01540"/>
    <w:rsid w:val="00F01D5B"/>
    <w:rsid w:val="00F13FA5"/>
    <w:rsid w:val="00F14795"/>
    <w:rsid w:val="00F166F4"/>
    <w:rsid w:val="00F16711"/>
    <w:rsid w:val="00F17D91"/>
    <w:rsid w:val="00F22431"/>
    <w:rsid w:val="00F22F40"/>
    <w:rsid w:val="00F23D65"/>
    <w:rsid w:val="00F24FB7"/>
    <w:rsid w:val="00F27339"/>
    <w:rsid w:val="00F27AA6"/>
    <w:rsid w:val="00F30BA5"/>
    <w:rsid w:val="00F32D76"/>
    <w:rsid w:val="00F34F0E"/>
    <w:rsid w:val="00F37B5B"/>
    <w:rsid w:val="00F41A87"/>
    <w:rsid w:val="00F43AC7"/>
    <w:rsid w:val="00F4663F"/>
    <w:rsid w:val="00F50044"/>
    <w:rsid w:val="00F51168"/>
    <w:rsid w:val="00F57A56"/>
    <w:rsid w:val="00F61B38"/>
    <w:rsid w:val="00F633F0"/>
    <w:rsid w:val="00F64C54"/>
    <w:rsid w:val="00F70E1C"/>
    <w:rsid w:val="00F73F16"/>
    <w:rsid w:val="00F74B11"/>
    <w:rsid w:val="00F81FDD"/>
    <w:rsid w:val="00F84C9A"/>
    <w:rsid w:val="00F85B9A"/>
    <w:rsid w:val="00F862EA"/>
    <w:rsid w:val="00F9238F"/>
    <w:rsid w:val="00F95509"/>
    <w:rsid w:val="00F9565C"/>
    <w:rsid w:val="00FA044A"/>
    <w:rsid w:val="00FA09FD"/>
    <w:rsid w:val="00FA0C5F"/>
    <w:rsid w:val="00FA1372"/>
    <w:rsid w:val="00FA3C29"/>
    <w:rsid w:val="00FA565C"/>
    <w:rsid w:val="00FA570E"/>
    <w:rsid w:val="00FA5A48"/>
    <w:rsid w:val="00FA69E3"/>
    <w:rsid w:val="00FB228E"/>
    <w:rsid w:val="00FB2EA5"/>
    <w:rsid w:val="00FC11FE"/>
    <w:rsid w:val="00FC1C6C"/>
    <w:rsid w:val="00FC2ABC"/>
    <w:rsid w:val="00FC2D0F"/>
    <w:rsid w:val="00FC4498"/>
    <w:rsid w:val="00FC6CB9"/>
    <w:rsid w:val="00FC786F"/>
    <w:rsid w:val="00FD11EF"/>
    <w:rsid w:val="00FD3152"/>
    <w:rsid w:val="00FD4C30"/>
    <w:rsid w:val="00FD69E4"/>
    <w:rsid w:val="00FE5149"/>
    <w:rsid w:val="00FE7DF2"/>
    <w:rsid w:val="00FF0C6B"/>
    <w:rsid w:val="00FF52B0"/>
    <w:rsid w:val="00FF6980"/>
    <w:rsid w:val="00FF78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6D751"/>
  <w15:docId w15:val="{5849F138-E2FA-43A6-8D7A-DE40F9BA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E0CBC"/>
    <w:rPr>
      <w:rFonts w:ascii="Tahoma" w:hAnsi="Tahoma" w:cs="Tahoma"/>
      <w:sz w:val="16"/>
      <w:szCs w:val="16"/>
    </w:rPr>
  </w:style>
  <w:style w:type="paragraph" w:styleId="Intestazione">
    <w:name w:val="header"/>
    <w:basedOn w:val="Normale"/>
    <w:rsid w:val="00EE0CBC"/>
    <w:pPr>
      <w:tabs>
        <w:tab w:val="center" w:pos="4819"/>
        <w:tab w:val="right" w:pos="9638"/>
      </w:tabs>
    </w:pPr>
  </w:style>
  <w:style w:type="paragraph" w:styleId="Pidipagina">
    <w:name w:val="footer"/>
    <w:basedOn w:val="Normale"/>
    <w:rsid w:val="00EE0CBC"/>
    <w:pPr>
      <w:tabs>
        <w:tab w:val="center" w:pos="4819"/>
        <w:tab w:val="right" w:pos="9638"/>
      </w:tabs>
    </w:pPr>
  </w:style>
  <w:style w:type="character" w:styleId="Collegamentoipertestuale">
    <w:name w:val="Hyperlink"/>
    <w:basedOn w:val="Carpredefinitoparagrafo"/>
    <w:uiPriority w:val="99"/>
    <w:rsid w:val="00EE0CBC"/>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styleId="Menzionenonrisolta">
    <w:name w:val="Unresolved Mention"/>
    <w:basedOn w:val="Carpredefinitoparagrafo"/>
    <w:uiPriority w:val="99"/>
    <w:semiHidden/>
    <w:unhideWhenUsed/>
    <w:rsid w:val="00A97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963">
      <w:bodyDiv w:val="1"/>
      <w:marLeft w:val="0"/>
      <w:marRight w:val="0"/>
      <w:marTop w:val="0"/>
      <w:marBottom w:val="0"/>
      <w:divBdr>
        <w:top w:val="none" w:sz="0" w:space="0" w:color="auto"/>
        <w:left w:val="none" w:sz="0" w:space="0" w:color="auto"/>
        <w:bottom w:val="none" w:sz="0" w:space="0" w:color="auto"/>
        <w:right w:val="none" w:sz="0" w:space="0" w:color="auto"/>
      </w:divBdr>
    </w:div>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21840159">
      <w:bodyDiv w:val="1"/>
      <w:marLeft w:val="0"/>
      <w:marRight w:val="0"/>
      <w:marTop w:val="0"/>
      <w:marBottom w:val="0"/>
      <w:divBdr>
        <w:top w:val="none" w:sz="0" w:space="0" w:color="auto"/>
        <w:left w:val="none" w:sz="0" w:space="0" w:color="auto"/>
        <w:bottom w:val="none" w:sz="0" w:space="0" w:color="auto"/>
        <w:right w:val="none" w:sz="0" w:space="0" w:color="auto"/>
      </w:divBdr>
      <w:divsChild>
        <w:div w:id="2004577497">
          <w:marLeft w:val="0"/>
          <w:marRight w:val="0"/>
          <w:marTop w:val="0"/>
          <w:marBottom w:val="0"/>
          <w:divBdr>
            <w:top w:val="none" w:sz="0" w:space="0" w:color="auto"/>
            <w:left w:val="none" w:sz="0" w:space="0" w:color="auto"/>
            <w:bottom w:val="none" w:sz="0" w:space="0" w:color="auto"/>
            <w:right w:val="none" w:sz="0" w:space="0" w:color="auto"/>
          </w:divBdr>
        </w:div>
        <w:div w:id="1731880540">
          <w:marLeft w:val="0"/>
          <w:marRight w:val="0"/>
          <w:marTop w:val="0"/>
          <w:marBottom w:val="0"/>
          <w:divBdr>
            <w:top w:val="none" w:sz="0" w:space="0" w:color="auto"/>
            <w:left w:val="none" w:sz="0" w:space="0" w:color="auto"/>
            <w:bottom w:val="none" w:sz="0" w:space="0" w:color="auto"/>
            <w:right w:val="none" w:sz="0" w:space="0" w:color="auto"/>
          </w:divBdr>
        </w:div>
      </w:divsChild>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4067140">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891427920">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995842095">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083258004">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42443753">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299526845">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16356609">
      <w:bodyDiv w:val="1"/>
      <w:marLeft w:val="0"/>
      <w:marRight w:val="0"/>
      <w:marTop w:val="0"/>
      <w:marBottom w:val="0"/>
      <w:divBdr>
        <w:top w:val="none" w:sz="0" w:space="0" w:color="auto"/>
        <w:left w:val="none" w:sz="0" w:space="0" w:color="auto"/>
        <w:bottom w:val="none" w:sz="0" w:space="0" w:color="auto"/>
        <w:right w:val="none" w:sz="0" w:space="0" w:color="auto"/>
      </w:divBdr>
      <w:divsChild>
        <w:div w:id="971131085">
          <w:marLeft w:val="0"/>
          <w:marRight w:val="0"/>
          <w:marTop w:val="0"/>
          <w:marBottom w:val="0"/>
          <w:divBdr>
            <w:top w:val="none" w:sz="0" w:space="0" w:color="auto"/>
            <w:left w:val="none" w:sz="0" w:space="0" w:color="auto"/>
            <w:bottom w:val="none" w:sz="0" w:space="0" w:color="auto"/>
            <w:right w:val="none" w:sz="0" w:space="0" w:color="auto"/>
          </w:divBdr>
          <w:divsChild>
            <w:div w:id="510068456">
              <w:marLeft w:val="0"/>
              <w:marRight w:val="0"/>
              <w:marTop w:val="0"/>
              <w:marBottom w:val="0"/>
              <w:divBdr>
                <w:top w:val="none" w:sz="0" w:space="0" w:color="auto"/>
                <w:left w:val="none" w:sz="0" w:space="0" w:color="auto"/>
                <w:bottom w:val="none" w:sz="0" w:space="0" w:color="auto"/>
                <w:right w:val="none" w:sz="0" w:space="0" w:color="auto"/>
              </w:divBdr>
            </w:div>
            <w:div w:id="168298668">
              <w:marLeft w:val="0"/>
              <w:marRight w:val="0"/>
              <w:marTop w:val="0"/>
              <w:marBottom w:val="0"/>
              <w:divBdr>
                <w:top w:val="none" w:sz="0" w:space="0" w:color="auto"/>
                <w:left w:val="none" w:sz="0" w:space="0" w:color="auto"/>
                <w:bottom w:val="none" w:sz="0" w:space="0" w:color="auto"/>
                <w:right w:val="none" w:sz="0" w:space="0" w:color="auto"/>
              </w:divBdr>
            </w:div>
          </w:divsChild>
        </w:div>
        <w:div w:id="1977179990">
          <w:marLeft w:val="0"/>
          <w:marRight w:val="0"/>
          <w:marTop w:val="0"/>
          <w:marBottom w:val="0"/>
          <w:divBdr>
            <w:top w:val="none" w:sz="0" w:space="0" w:color="auto"/>
            <w:left w:val="none" w:sz="0" w:space="0" w:color="auto"/>
            <w:bottom w:val="none" w:sz="0" w:space="0" w:color="auto"/>
            <w:right w:val="none" w:sz="0" w:space="0" w:color="auto"/>
          </w:divBdr>
        </w:div>
        <w:div w:id="2039961378">
          <w:marLeft w:val="0"/>
          <w:marRight w:val="0"/>
          <w:marTop w:val="0"/>
          <w:marBottom w:val="0"/>
          <w:divBdr>
            <w:top w:val="none" w:sz="0" w:space="0" w:color="auto"/>
            <w:left w:val="none" w:sz="0" w:space="0" w:color="auto"/>
            <w:bottom w:val="none" w:sz="0" w:space="0" w:color="auto"/>
            <w:right w:val="none" w:sz="0" w:space="0" w:color="auto"/>
          </w:divBdr>
        </w:div>
        <w:div w:id="1512136810">
          <w:marLeft w:val="0"/>
          <w:marRight w:val="0"/>
          <w:marTop w:val="0"/>
          <w:marBottom w:val="0"/>
          <w:divBdr>
            <w:top w:val="none" w:sz="0" w:space="0" w:color="auto"/>
            <w:left w:val="none" w:sz="0" w:space="0" w:color="auto"/>
            <w:bottom w:val="none" w:sz="0" w:space="0" w:color="auto"/>
            <w:right w:val="none" w:sz="0" w:space="0" w:color="auto"/>
          </w:divBdr>
        </w:div>
        <w:div w:id="475298642">
          <w:marLeft w:val="0"/>
          <w:marRight w:val="0"/>
          <w:marTop w:val="0"/>
          <w:marBottom w:val="0"/>
          <w:divBdr>
            <w:top w:val="none" w:sz="0" w:space="0" w:color="auto"/>
            <w:left w:val="none" w:sz="0" w:space="0" w:color="auto"/>
            <w:bottom w:val="none" w:sz="0" w:space="0" w:color="auto"/>
            <w:right w:val="none" w:sz="0" w:space="0" w:color="auto"/>
          </w:divBdr>
          <w:divsChild>
            <w:div w:id="1681159377">
              <w:marLeft w:val="0"/>
              <w:marRight w:val="0"/>
              <w:marTop w:val="0"/>
              <w:marBottom w:val="0"/>
              <w:divBdr>
                <w:top w:val="none" w:sz="0" w:space="0" w:color="auto"/>
                <w:left w:val="none" w:sz="0" w:space="0" w:color="auto"/>
                <w:bottom w:val="none" w:sz="0" w:space="0" w:color="auto"/>
                <w:right w:val="none" w:sz="0" w:space="0" w:color="auto"/>
              </w:divBdr>
            </w:div>
          </w:divsChild>
        </w:div>
        <w:div w:id="675235164">
          <w:marLeft w:val="0"/>
          <w:marRight w:val="0"/>
          <w:marTop w:val="0"/>
          <w:marBottom w:val="0"/>
          <w:divBdr>
            <w:top w:val="none" w:sz="0" w:space="0" w:color="auto"/>
            <w:left w:val="none" w:sz="0" w:space="0" w:color="auto"/>
            <w:bottom w:val="none" w:sz="0" w:space="0" w:color="auto"/>
            <w:right w:val="none" w:sz="0" w:space="0" w:color="auto"/>
          </w:divBdr>
        </w:div>
      </w:divsChild>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1327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agnino@confindustria.umbr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cini@confindustria.umbria.it" TargetMode="External"/><Relationship Id="rId4" Type="http://schemas.openxmlformats.org/officeDocument/2006/relationships/webSettings" Target="webSettings.xml"/><Relationship Id="rId9" Type="http://schemas.openxmlformats.org/officeDocument/2006/relationships/hyperlink" Target="mailto:vignaroli@confindustria.umbr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72</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31</cp:revision>
  <cp:lastPrinted>2019-12-30T11:26:00Z</cp:lastPrinted>
  <dcterms:created xsi:type="dcterms:W3CDTF">2020-04-02T14:51:00Z</dcterms:created>
  <dcterms:modified xsi:type="dcterms:W3CDTF">2020-05-07T15:47:00Z</dcterms:modified>
</cp:coreProperties>
</file>