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80DC9" w14:textId="1E44D2C1" w:rsidR="00C43191" w:rsidRPr="008C2802" w:rsidRDefault="006B1446" w:rsidP="00A04AA1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pict w14:anchorId="4028DBB6">
          <v:shape id="Segno di sottrazione 5" o:spid="_x0000_s1026" style="position:absolute;left:0;text-align:left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5515C6" w:rsidRPr="005515C6">
        <w:rPr>
          <w:rFonts w:asciiTheme="minorHAnsi" w:hAnsiTheme="minorHAnsi" w:cstheme="minorHAnsi"/>
          <w:b/>
          <w:bCs/>
          <w:sz w:val="22"/>
          <w:szCs w:val="22"/>
        </w:rPr>
        <w:t>Covid-19. Chiarimenti Inail su ripresa riscossione versamenti dei premi e DURC</w:t>
      </w:r>
    </w:p>
    <w:p w14:paraId="12C4A921" w14:textId="77777777" w:rsidR="00022B42" w:rsidRDefault="00022B42" w:rsidP="00022B42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7A96226" w14:textId="1D019C83" w:rsidR="005515C6" w:rsidRDefault="00CA7B6F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A7B6F">
        <w:rPr>
          <w:rFonts w:asciiTheme="minorHAnsi" w:hAnsiTheme="minorHAnsi" w:cstheme="minorHAnsi"/>
          <w:sz w:val="22"/>
          <w:szCs w:val="22"/>
        </w:rPr>
        <w:t>Disposizioni del DL Rilancio. Istruzioni operative</w:t>
      </w:r>
    </w:p>
    <w:p w14:paraId="61DE1CDD" w14:textId="77777777" w:rsidR="00CA7B6F" w:rsidRDefault="00CA7B6F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D1DDF1" w14:textId="1250FDCB" w:rsidR="005515C6" w:rsidRPr="005515C6" w:rsidRDefault="005515C6" w:rsidP="005515C6">
      <w:pPr>
        <w:rPr>
          <w:rFonts w:asciiTheme="minorHAnsi" w:hAnsiTheme="minorHAnsi" w:cstheme="minorHAnsi"/>
          <w:sz w:val="22"/>
          <w:szCs w:val="22"/>
        </w:rPr>
      </w:pPr>
      <w:r w:rsidRPr="005515C6">
        <w:rPr>
          <w:rFonts w:asciiTheme="minorHAnsi" w:hAnsiTheme="minorHAnsi" w:cstheme="minorHAnsi"/>
          <w:sz w:val="22"/>
          <w:szCs w:val="22"/>
        </w:rPr>
        <w:t>L</w:t>
      </w:r>
      <w:r w:rsidRPr="00553770">
        <w:rPr>
          <w:rFonts w:asciiTheme="minorHAnsi" w:hAnsiTheme="minorHAnsi" w:cstheme="minorHAnsi"/>
          <w:sz w:val="22"/>
          <w:szCs w:val="22"/>
        </w:rPr>
        <w:t>’INAIL</w:t>
      </w:r>
      <w:r w:rsidR="00CA7B6F">
        <w:rPr>
          <w:rFonts w:asciiTheme="minorHAnsi" w:hAnsiTheme="minorHAnsi" w:cstheme="minorHAnsi"/>
          <w:sz w:val="22"/>
          <w:szCs w:val="22"/>
        </w:rPr>
        <w:t xml:space="preserve">, con la circolare </w:t>
      </w:r>
      <w:r w:rsidR="00CA7B6F" w:rsidRPr="005515C6">
        <w:rPr>
          <w:rFonts w:asciiTheme="minorHAnsi" w:hAnsiTheme="minorHAnsi" w:cstheme="minorHAnsi"/>
          <w:sz w:val="22"/>
          <w:szCs w:val="22"/>
        </w:rPr>
        <w:t>n. 23 del 27 maggio 2020</w:t>
      </w:r>
      <w:r w:rsidR="00CA7B6F">
        <w:rPr>
          <w:rFonts w:asciiTheme="minorHAnsi" w:hAnsiTheme="minorHAnsi" w:cstheme="minorHAnsi"/>
          <w:sz w:val="22"/>
          <w:szCs w:val="22"/>
        </w:rPr>
        <w:t>, allegata,</w:t>
      </w:r>
      <w:r w:rsidRPr="00553770">
        <w:rPr>
          <w:rFonts w:asciiTheme="minorHAnsi" w:hAnsiTheme="minorHAnsi" w:cstheme="minorHAnsi"/>
          <w:sz w:val="22"/>
          <w:szCs w:val="22"/>
        </w:rPr>
        <w:t xml:space="preserve"> ha fornito le indicazioni operative in materia </w:t>
      </w:r>
      <w:r w:rsidRPr="00553770">
        <w:rPr>
          <w:rFonts w:asciiTheme="minorHAnsi" w:hAnsiTheme="minorHAnsi" w:cstheme="minorHAnsi"/>
          <w:b/>
          <w:bCs/>
          <w:sz w:val="22"/>
          <w:szCs w:val="22"/>
        </w:rPr>
        <w:t>di ripresa della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b/>
          <w:bCs/>
          <w:sz w:val="22"/>
          <w:szCs w:val="22"/>
        </w:rPr>
        <w:t>riscossione dei versamenti dei premi per l’assicurazione obbligatoria e di DURC</w:t>
      </w:r>
      <w:r w:rsidRPr="00553770">
        <w:rPr>
          <w:rFonts w:asciiTheme="minorHAnsi" w:hAnsiTheme="minorHAnsi" w:cstheme="minorHAnsi"/>
          <w:sz w:val="22"/>
          <w:szCs w:val="22"/>
        </w:rPr>
        <w:t>, a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seguito della sospensione dovuta all’emergenza epidemiologica da COVID-19.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3C3142" w14:textId="77777777" w:rsidR="005515C6" w:rsidRPr="005515C6" w:rsidRDefault="005515C6" w:rsidP="005515C6">
      <w:pPr>
        <w:rPr>
          <w:rFonts w:asciiTheme="minorHAnsi" w:hAnsiTheme="minorHAnsi" w:cstheme="minorHAnsi"/>
          <w:sz w:val="22"/>
          <w:szCs w:val="22"/>
        </w:rPr>
      </w:pPr>
      <w:r w:rsidRPr="00553770">
        <w:rPr>
          <w:rFonts w:asciiTheme="minorHAnsi" w:hAnsiTheme="minorHAnsi" w:cstheme="minorHAnsi"/>
          <w:sz w:val="22"/>
          <w:szCs w:val="22"/>
        </w:rPr>
        <w:t>L’Istituto specifica che </w:t>
      </w:r>
      <w:r w:rsidRPr="00553770">
        <w:rPr>
          <w:rFonts w:asciiTheme="minorHAnsi" w:hAnsiTheme="minorHAnsi" w:cstheme="minorHAnsi"/>
          <w:b/>
          <w:bCs/>
          <w:sz w:val="22"/>
          <w:szCs w:val="22"/>
        </w:rPr>
        <w:t>i versamenti sospesi sono effettuati, senza applicazione di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b/>
          <w:bCs/>
          <w:sz w:val="22"/>
          <w:szCs w:val="22"/>
        </w:rPr>
        <w:t>sanzioni e interessi, in un'unica soluzione entro il 16 settembre 2020 o mediante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b/>
          <w:bCs/>
          <w:sz w:val="22"/>
          <w:szCs w:val="22"/>
        </w:rPr>
        <w:t>rateizzazione fino a un massimo di quattro rate mensili di pari importo, con il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b/>
          <w:bCs/>
          <w:sz w:val="22"/>
          <w:szCs w:val="22"/>
        </w:rPr>
        <w:t>versamento della prima rata entro il 16 settembre 2020</w:t>
      </w:r>
      <w:r w:rsidRPr="00553770">
        <w:rPr>
          <w:rFonts w:asciiTheme="minorHAnsi" w:hAnsiTheme="minorHAnsi" w:cstheme="minorHAnsi"/>
          <w:sz w:val="22"/>
          <w:szCs w:val="22"/>
        </w:rPr>
        <w:t>.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3A6820" w14:textId="77777777" w:rsidR="005515C6" w:rsidRPr="005515C6" w:rsidRDefault="005515C6" w:rsidP="005515C6">
      <w:pPr>
        <w:rPr>
          <w:rFonts w:asciiTheme="minorHAnsi" w:hAnsiTheme="minorHAnsi" w:cstheme="minorHAnsi"/>
          <w:sz w:val="22"/>
          <w:szCs w:val="22"/>
        </w:rPr>
      </w:pPr>
      <w:r w:rsidRPr="00553770">
        <w:rPr>
          <w:rFonts w:asciiTheme="minorHAnsi" w:hAnsiTheme="minorHAnsi" w:cstheme="minorHAnsi"/>
          <w:sz w:val="22"/>
          <w:szCs w:val="22"/>
        </w:rPr>
        <w:t>L’INAIL ricostruisce nella premessa – che riporta anche nell’</w:t>
      </w:r>
      <w:r w:rsidRPr="00553770">
        <w:rPr>
          <w:rFonts w:asciiTheme="minorHAnsi" w:hAnsiTheme="minorHAnsi" w:cstheme="minorHAnsi"/>
          <w:b/>
          <w:bCs/>
          <w:sz w:val="22"/>
          <w:szCs w:val="22"/>
        </w:rPr>
        <w:t>allegato n.</w:t>
      </w:r>
      <w:r w:rsidRPr="005515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553770">
        <w:rPr>
          <w:rFonts w:asciiTheme="minorHAnsi" w:hAnsiTheme="minorHAnsi" w:cstheme="minorHAnsi"/>
          <w:sz w:val="22"/>
          <w:szCs w:val="22"/>
        </w:rPr>
        <w:t xml:space="preserve"> – tutte le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modifiche normative intervenute sul tema: il decreto legge n. 34/20 cd. “Rilancio” ha disposto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agli articoli 126 e 127 il rinvio a settembre 2020 della ripresa dei pagamenti sospesi ai sensi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dell’articolo 18 del decreto legge 23/20 cd. “Liquidità”, nonché degli articoli 61 e 62 del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decreto legge n. 18/20 cd. “Cura Italia”, convertito con modificazioni dalla legge n. 27/20.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B96179" w14:textId="77777777" w:rsidR="005515C6" w:rsidRPr="005515C6" w:rsidRDefault="005515C6" w:rsidP="005515C6">
      <w:pPr>
        <w:rPr>
          <w:rFonts w:asciiTheme="minorHAnsi" w:hAnsiTheme="minorHAnsi" w:cstheme="minorHAnsi"/>
          <w:sz w:val="22"/>
          <w:szCs w:val="22"/>
        </w:rPr>
      </w:pPr>
      <w:r w:rsidRPr="00553770">
        <w:rPr>
          <w:rFonts w:asciiTheme="minorHAnsi" w:hAnsiTheme="minorHAnsi" w:cstheme="minorHAnsi"/>
          <w:sz w:val="22"/>
          <w:szCs w:val="22"/>
        </w:rPr>
        <w:t>L’articolo 81 del decreto legge cd. “Rilancio” ha inoltre nuovamente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modificato, con specifico riferimento al DURC, l’articolo 103 comma 2, primo periodo, del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decreto-legge 17 marzo 2020, n. 18, convertito con modificazioni dalla legge 24 aprile 2020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n. 27, specificando che l’ulteriore proroga disposta dalla legge di conversione fino al 29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ottobre 2020 del periodo di validità degli atti indicati nella medesima norma, in scadenza tra il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31 gennaio 2020 e il 31 luglio 2020</w:t>
      </w:r>
      <w:r w:rsidRPr="005515C6">
        <w:rPr>
          <w:rFonts w:asciiTheme="minorHAnsi" w:hAnsiTheme="minorHAnsi" w:cstheme="minorHAnsi"/>
          <w:sz w:val="22"/>
          <w:szCs w:val="22"/>
        </w:rPr>
        <w:t>,</w:t>
      </w:r>
      <w:r w:rsidRPr="00553770">
        <w:rPr>
          <w:rFonts w:asciiTheme="minorHAnsi" w:hAnsiTheme="minorHAnsi" w:cstheme="minorHAnsi"/>
          <w:sz w:val="22"/>
          <w:szCs w:val="22"/>
        </w:rPr>
        <w:t xml:space="preserve"> non si applica ai documenti unici di regolarità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contributiva.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DD5498" w14:textId="77777777" w:rsidR="005515C6" w:rsidRPr="005515C6" w:rsidRDefault="005515C6" w:rsidP="005515C6">
      <w:pPr>
        <w:rPr>
          <w:rFonts w:asciiTheme="minorHAnsi" w:hAnsiTheme="minorHAnsi" w:cstheme="minorHAnsi"/>
          <w:sz w:val="22"/>
          <w:szCs w:val="22"/>
        </w:rPr>
      </w:pPr>
      <w:r w:rsidRPr="00553770">
        <w:rPr>
          <w:rFonts w:asciiTheme="minorHAnsi" w:hAnsiTheme="minorHAnsi" w:cstheme="minorHAnsi"/>
          <w:sz w:val="22"/>
          <w:szCs w:val="22"/>
        </w:rPr>
        <w:t>Ora l’istituto fornisce – nell’</w:t>
      </w:r>
      <w:r w:rsidRPr="00553770">
        <w:rPr>
          <w:rFonts w:asciiTheme="minorHAnsi" w:hAnsiTheme="minorHAnsi" w:cstheme="minorHAnsi"/>
          <w:b/>
          <w:bCs/>
          <w:sz w:val="22"/>
          <w:szCs w:val="22"/>
        </w:rPr>
        <w:t>allegato n. 2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– un utile specchietto di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riepilogo relativo alla ripresa degli adempimenti e versamenti sospesi.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032BCE" w14:textId="77777777" w:rsidR="005515C6" w:rsidRPr="005515C6" w:rsidRDefault="005515C6" w:rsidP="005515C6">
      <w:pPr>
        <w:rPr>
          <w:rFonts w:asciiTheme="minorHAnsi" w:hAnsiTheme="minorHAnsi" w:cstheme="minorHAnsi"/>
          <w:sz w:val="22"/>
          <w:szCs w:val="22"/>
        </w:rPr>
      </w:pPr>
      <w:r w:rsidRPr="00553770">
        <w:rPr>
          <w:rFonts w:asciiTheme="minorHAnsi" w:hAnsiTheme="minorHAnsi" w:cstheme="minorHAnsi"/>
          <w:sz w:val="22"/>
          <w:szCs w:val="22"/>
        </w:rPr>
        <w:t>La circolare quindi ricorda che il decreto legge “Rilancio” ha stabilito che i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versamenti sospesi sono effettuati, senza applicazione di sanzioni e interessi, in un'unica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soluzione entro il 16 settembre 2020 o mediante rateizzazione fino a un massimo di quattro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rate mensili di pari importo, con il versamento della prima rata entro il 16 settembre 2020.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B4367C" w14:textId="77777777" w:rsidR="005515C6" w:rsidRPr="005515C6" w:rsidRDefault="005515C6" w:rsidP="005515C6">
      <w:pPr>
        <w:rPr>
          <w:rFonts w:asciiTheme="minorHAnsi" w:hAnsiTheme="minorHAnsi" w:cstheme="minorHAnsi"/>
          <w:sz w:val="22"/>
          <w:szCs w:val="22"/>
        </w:rPr>
      </w:pPr>
      <w:r w:rsidRPr="00553770">
        <w:rPr>
          <w:rFonts w:asciiTheme="minorHAnsi" w:hAnsiTheme="minorHAnsi" w:cstheme="minorHAnsi"/>
          <w:sz w:val="22"/>
          <w:szCs w:val="22"/>
        </w:rPr>
        <w:t>L’Istituto poi riporta i numeri di riferimento da indicare nel modello F24 alla ripresa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dei versamenti, per cui si rinvia alla circolare INAIL allegata.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9AF2D0" w14:textId="77777777" w:rsidR="005515C6" w:rsidRPr="005515C6" w:rsidRDefault="005515C6" w:rsidP="005515C6">
      <w:pPr>
        <w:rPr>
          <w:rFonts w:asciiTheme="minorHAnsi" w:hAnsiTheme="minorHAnsi" w:cstheme="minorHAnsi"/>
          <w:sz w:val="22"/>
          <w:szCs w:val="22"/>
        </w:rPr>
      </w:pPr>
      <w:r w:rsidRPr="00553770">
        <w:rPr>
          <w:rFonts w:asciiTheme="minorHAnsi" w:hAnsiTheme="minorHAnsi" w:cstheme="minorHAnsi"/>
          <w:sz w:val="22"/>
          <w:szCs w:val="22"/>
        </w:rPr>
        <w:t>Infine, la circolare specifica nuovamente che i DURC </w:t>
      </w:r>
      <w:r w:rsidRPr="00553770">
        <w:rPr>
          <w:rFonts w:asciiTheme="minorHAnsi" w:hAnsiTheme="minorHAnsi" w:cstheme="minorHAnsi"/>
          <w:b/>
          <w:bCs/>
          <w:sz w:val="22"/>
          <w:szCs w:val="22"/>
        </w:rPr>
        <w:t>restano esclusi </w:t>
      </w:r>
      <w:r w:rsidRPr="00553770">
        <w:rPr>
          <w:rFonts w:asciiTheme="minorHAnsi" w:hAnsiTheme="minorHAnsi" w:cstheme="minorHAnsi"/>
          <w:sz w:val="22"/>
          <w:szCs w:val="22"/>
        </w:rPr>
        <w:t>dagli atti per i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quali è stato disposto dalla legge 24 aprile 2020 n. 27 di conversione del decreto-legge 17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marzo 2020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n. 18, l’ampliamento del periodo di scadenza e di quello riferito alla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conservazione della validità dei medesimi.</w:t>
      </w:r>
    </w:p>
    <w:p w14:paraId="4461DF24" w14:textId="77777777" w:rsidR="005515C6" w:rsidRPr="00553770" w:rsidRDefault="005515C6" w:rsidP="005515C6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53770">
        <w:rPr>
          <w:rFonts w:asciiTheme="minorHAnsi" w:hAnsiTheme="minorHAnsi" w:cstheme="minorHAnsi"/>
          <w:sz w:val="22"/>
          <w:szCs w:val="22"/>
        </w:rPr>
        <w:t>Inoltre si ricorda che attraverso la funzione “Consultazione” presente nel servizio,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oltre ai Durc online in corso di validità, sono stati resi disponibili quelli con scadenza di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validità nell’arco temporale compreso tra il 31 gennaio 2020 e il 15 aprile 2020 per i quali</w:t>
      </w:r>
      <w:r w:rsidRPr="005515C6">
        <w:rPr>
          <w:rFonts w:asciiTheme="minorHAnsi" w:hAnsiTheme="minorHAnsi" w:cstheme="minorHAnsi"/>
          <w:sz w:val="22"/>
          <w:szCs w:val="22"/>
        </w:rPr>
        <w:t xml:space="preserve"> </w:t>
      </w:r>
      <w:r w:rsidRPr="00553770">
        <w:rPr>
          <w:rFonts w:asciiTheme="minorHAnsi" w:hAnsiTheme="minorHAnsi" w:cstheme="minorHAnsi"/>
          <w:sz w:val="22"/>
          <w:szCs w:val="22"/>
        </w:rPr>
        <w:t>opera la conservazione della validità fino al 15 giugno 2020.</w:t>
      </w:r>
    </w:p>
    <w:p w14:paraId="6F7F06AF" w14:textId="77777777" w:rsidR="00D905BE" w:rsidRPr="005515C6" w:rsidRDefault="00D905BE" w:rsidP="00D905BE">
      <w:pPr>
        <w:rPr>
          <w:rFonts w:asciiTheme="minorHAnsi" w:hAnsiTheme="minorHAnsi" w:cstheme="minorHAnsi"/>
          <w:sz w:val="22"/>
          <w:szCs w:val="22"/>
        </w:rPr>
      </w:pPr>
    </w:p>
    <w:p w14:paraId="7CB21F40" w14:textId="77777777" w:rsidR="00D10ABE" w:rsidRDefault="00D10ABE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C43303" w14:textId="291DF0F8" w:rsidR="00A7481A" w:rsidRPr="008C2802" w:rsidRDefault="00A7481A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2802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41E5E40A" w14:textId="77777777" w:rsidR="00A7481A" w:rsidRPr="008C2802" w:rsidRDefault="00A7481A" w:rsidP="00A04AA1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C2802">
        <w:rPr>
          <w:rFonts w:asciiTheme="minorHAnsi" w:hAnsiTheme="minorHAnsi" w:cstheme="minorHAnsi"/>
          <w:sz w:val="22"/>
          <w:szCs w:val="22"/>
        </w:rPr>
        <w:t>Confindustria Umbria</w:t>
      </w:r>
    </w:p>
    <w:p w14:paraId="2B6A2754" w14:textId="77777777" w:rsidR="00A7481A" w:rsidRPr="008C2802" w:rsidRDefault="00A7481A" w:rsidP="00A04AA1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C2802">
        <w:rPr>
          <w:rFonts w:asciiTheme="minorHAnsi" w:hAnsiTheme="minorHAnsi" w:cstheme="minorHAnsi"/>
          <w:sz w:val="22"/>
          <w:szCs w:val="22"/>
        </w:rPr>
        <w:t xml:space="preserve">Area Relazioni Industriali – </w:t>
      </w:r>
      <w:hyperlink r:id="rId7" w:history="1">
        <w:r w:rsidRPr="008C2802">
          <w:rPr>
            <w:rStyle w:val="Collegamentoipertestuale"/>
            <w:rFonts w:asciiTheme="minorHAnsi" w:hAnsiTheme="minorHAnsi" w:cstheme="minorHAnsi"/>
            <w:color w:val="0066CC"/>
            <w:sz w:val="22"/>
            <w:szCs w:val="22"/>
          </w:rPr>
          <w:t>sindacale@confindustria.umbria.it</w:t>
        </w:r>
      </w:hyperlink>
      <w:r w:rsidRPr="008C2802">
        <w:rPr>
          <w:rFonts w:asciiTheme="minorHAnsi" w:hAnsiTheme="minorHAnsi" w:cstheme="minorHAnsi"/>
          <w:sz w:val="22"/>
          <w:szCs w:val="22"/>
        </w:rPr>
        <w:t>– 075/58201 – 0744/443411</w:t>
      </w:r>
    </w:p>
    <w:p w14:paraId="2273973C" w14:textId="77777777" w:rsidR="008369DA" w:rsidRPr="008C2802" w:rsidRDefault="008369DA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77DAAD8" w14:textId="77777777" w:rsidR="00876AC7" w:rsidRPr="008C2802" w:rsidRDefault="00876AC7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B0FF656" w14:textId="77777777" w:rsidR="00876AC7" w:rsidRPr="008C2802" w:rsidRDefault="00876AC7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E6A2139" w14:textId="77777777" w:rsidR="00C43191" w:rsidRPr="008C2802" w:rsidRDefault="00C43191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8897BB1" w14:textId="77777777" w:rsidR="00876AC7" w:rsidRPr="008C2802" w:rsidRDefault="00876AC7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D5B3C65" w14:textId="2EBEF3F2" w:rsidR="00783E6E" w:rsidRPr="008C2802" w:rsidRDefault="00952E48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8C2802">
        <w:rPr>
          <w:rFonts w:asciiTheme="minorHAnsi" w:hAnsiTheme="minorHAnsi" w:cstheme="minorHAnsi"/>
          <w:sz w:val="22"/>
          <w:szCs w:val="22"/>
        </w:rPr>
        <w:lastRenderedPageBreak/>
        <w:t xml:space="preserve">Pubblicato il </w:t>
      </w:r>
      <w:r w:rsidR="00737950">
        <w:rPr>
          <w:rFonts w:asciiTheme="minorHAnsi" w:hAnsiTheme="minorHAnsi" w:cstheme="minorHAnsi"/>
          <w:sz w:val="22"/>
          <w:szCs w:val="22"/>
        </w:rPr>
        <w:t>2</w:t>
      </w:r>
      <w:r w:rsidR="005515C6">
        <w:rPr>
          <w:rFonts w:asciiTheme="minorHAnsi" w:hAnsiTheme="minorHAnsi" w:cstheme="minorHAnsi"/>
          <w:sz w:val="22"/>
          <w:szCs w:val="22"/>
        </w:rPr>
        <w:t>8</w:t>
      </w:r>
      <w:r w:rsidR="00FA75F7" w:rsidRPr="008C2802">
        <w:rPr>
          <w:rFonts w:asciiTheme="minorHAnsi" w:hAnsiTheme="minorHAnsi" w:cstheme="minorHAnsi"/>
          <w:sz w:val="22"/>
          <w:szCs w:val="22"/>
        </w:rPr>
        <w:t>/0</w:t>
      </w:r>
      <w:r w:rsidR="00737950">
        <w:rPr>
          <w:rFonts w:asciiTheme="minorHAnsi" w:hAnsiTheme="minorHAnsi" w:cstheme="minorHAnsi"/>
          <w:sz w:val="22"/>
          <w:szCs w:val="22"/>
        </w:rPr>
        <w:t>5</w:t>
      </w:r>
      <w:r w:rsidR="001B318E" w:rsidRPr="008C2802">
        <w:rPr>
          <w:rFonts w:asciiTheme="minorHAnsi" w:hAnsiTheme="minorHAnsi" w:cstheme="minorHAnsi"/>
          <w:sz w:val="22"/>
          <w:szCs w:val="22"/>
        </w:rPr>
        <w:t>/2020</w:t>
      </w:r>
    </w:p>
    <w:sectPr w:rsidR="00783E6E" w:rsidRPr="008C2802" w:rsidSect="004E62C8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C9A4C" w14:textId="77777777" w:rsidR="006B1446" w:rsidRDefault="006B1446">
      <w:r>
        <w:separator/>
      </w:r>
    </w:p>
  </w:endnote>
  <w:endnote w:type="continuationSeparator" w:id="0">
    <w:p w14:paraId="1BB1160D" w14:textId="77777777" w:rsidR="006B1446" w:rsidRDefault="006B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F3418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73EE8A2E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1380485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1214E4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21D45" w14:textId="77777777" w:rsidR="006B1446" w:rsidRDefault="006B1446">
      <w:r>
        <w:separator/>
      </w:r>
    </w:p>
  </w:footnote>
  <w:footnote w:type="continuationSeparator" w:id="0">
    <w:p w14:paraId="612B4681" w14:textId="77777777" w:rsidR="006B1446" w:rsidRDefault="006B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0DD71D38" w14:textId="77777777" w:rsidTr="00952E48">
      <w:tc>
        <w:tcPr>
          <w:tcW w:w="900" w:type="dxa"/>
        </w:tcPr>
        <w:p w14:paraId="5BD238F1" w14:textId="77777777" w:rsidR="001867E9" w:rsidRDefault="00642520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3B513DE0" wp14:editId="36BF81EF">
                <wp:extent cx="514350" cy="495300"/>
                <wp:effectExtent l="1905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2ADF511D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54379E0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74B639DF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3C358F09" w14:textId="77777777" w:rsidTr="00952E48">
      <w:tc>
        <w:tcPr>
          <w:tcW w:w="900" w:type="dxa"/>
        </w:tcPr>
        <w:p w14:paraId="1088B4E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6790C74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383AB67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3F76660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6DBD1A58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6D01"/>
    <w:multiLevelType w:val="hybridMultilevel"/>
    <w:tmpl w:val="3EBC2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E32"/>
    <w:multiLevelType w:val="hybridMultilevel"/>
    <w:tmpl w:val="DBBAF888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4065AF"/>
    <w:multiLevelType w:val="hybridMultilevel"/>
    <w:tmpl w:val="2586F2A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445C"/>
    <w:multiLevelType w:val="hybridMultilevel"/>
    <w:tmpl w:val="6A78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EF0"/>
    <w:multiLevelType w:val="hybridMultilevel"/>
    <w:tmpl w:val="4574F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56D76"/>
    <w:multiLevelType w:val="hybridMultilevel"/>
    <w:tmpl w:val="939413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A0C2BC9"/>
    <w:multiLevelType w:val="hybridMultilevel"/>
    <w:tmpl w:val="16A0761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F2C3CD2"/>
    <w:multiLevelType w:val="hybridMultilevel"/>
    <w:tmpl w:val="FE44F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25E83"/>
    <w:multiLevelType w:val="hybridMultilevel"/>
    <w:tmpl w:val="1C542810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3C32BF"/>
    <w:multiLevelType w:val="hybridMultilevel"/>
    <w:tmpl w:val="56E8611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D7777"/>
    <w:multiLevelType w:val="hybridMultilevel"/>
    <w:tmpl w:val="3D24D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4482D"/>
    <w:multiLevelType w:val="hybridMultilevel"/>
    <w:tmpl w:val="544A2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23F39"/>
    <w:multiLevelType w:val="hybridMultilevel"/>
    <w:tmpl w:val="CD3E62D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2AB1"/>
    <w:multiLevelType w:val="hybridMultilevel"/>
    <w:tmpl w:val="18106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12"/>
    <w:multiLevelType w:val="hybridMultilevel"/>
    <w:tmpl w:val="788AB9B0"/>
    <w:lvl w:ilvl="0" w:tplc="3DEC1B4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4435E11"/>
    <w:multiLevelType w:val="hybridMultilevel"/>
    <w:tmpl w:val="F34E967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49D540B"/>
    <w:multiLevelType w:val="hybridMultilevel"/>
    <w:tmpl w:val="B82CDEE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4D93F68"/>
    <w:multiLevelType w:val="hybridMultilevel"/>
    <w:tmpl w:val="321838BE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6D160DE"/>
    <w:multiLevelType w:val="hybridMultilevel"/>
    <w:tmpl w:val="60C28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56C8D"/>
    <w:multiLevelType w:val="hybridMultilevel"/>
    <w:tmpl w:val="611CD81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8D76B38"/>
    <w:multiLevelType w:val="hybridMultilevel"/>
    <w:tmpl w:val="146A8D98"/>
    <w:lvl w:ilvl="0" w:tplc="9A7CECA0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CC83544"/>
    <w:multiLevelType w:val="hybridMultilevel"/>
    <w:tmpl w:val="CA56DB98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86F13"/>
    <w:multiLevelType w:val="hybridMultilevel"/>
    <w:tmpl w:val="1A36F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81843"/>
    <w:multiLevelType w:val="multilevel"/>
    <w:tmpl w:val="0508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078E9"/>
    <w:multiLevelType w:val="hybridMultilevel"/>
    <w:tmpl w:val="44ACF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44E2C"/>
    <w:multiLevelType w:val="hybridMultilevel"/>
    <w:tmpl w:val="D1262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F2D85"/>
    <w:multiLevelType w:val="hybridMultilevel"/>
    <w:tmpl w:val="E132C80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6380D9E"/>
    <w:multiLevelType w:val="hybridMultilevel"/>
    <w:tmpl w:val="11A66F56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8582325"/>
    <w:multiLevelType w:val="hybridMultilevel"/>
    <w:tmpl w:val="1C682A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4C897B2C"/>
    <w:multiLevelType w:val="hybridMultilevel"/>
    <w:tmpl w:val="4BBCD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210FF"/>
    <w:multiLevelType w:val="hybridMultilevel"/>
    <w:tmpl w:val="10D64A66"/>
    <w:lvl w:ilvl="0" w:tplc="7110F6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4ED21205"/>
    <w:multiLevelType w:val="hybridMultilevel"/>
    <w:tmpl w:val="E9A05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20E58"/>
    <w:multiLevelType w:val="hybridMultilevel"/>
    <w:tmpl w:val="882EE6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B6D04"/>
    <w:multiLevelType w:val="hybridMultilevel"/>
    <w:tmpl w:val="463A97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457D3"/>
    <w:multiLevelType w:val="hybridMultilevel"/>
    <w:tmpl w:val="1D465102"/>
    <w:lvl w:ilvl="0" w:tplc="8974A3AA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E0A521D"/>
    <w:multiLevelType w:val="hybridMultilevel"/>
    <w:tmpl w:val="E78EE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0095865"/>
    <w:multiLevelType w:val="hybridMultilevel"/>
    <w:tmpl w:val="1AD0E0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31DD0"/>
    <w:multiLevelType w:val="hybridMultilevel"/>
    <w:tmpl w:val="545CDC5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3CC26CE"/>
    <w:multiLevelType w:val="hybridMultilevel"/>
    <w:tmpl w:val="CE145E36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46170"/>
    <w:multiLevelType w:val="hybridMultilevel"/>
    <w:tmpl w:val="28245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20D64"/>
    <w:multiLevelType w:val="hybridMultilevel"/>
    <w:tmpl w:val="CD8020C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D364986"/>
    <w:multiLevelType w:val="hybridMultilevel"/>
    <w:tmpl w:val="DDBCF3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06005"/>
    <w:multiLevelType w:val="hybridMultilevel"/>
    <w:tmpl w:val="40429A6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9"/>
  </w:num>
  <w:num w:numId="4">
    <w:abstractNumId w:val="3"/>
  </w:num>
  <w:num w:numId="5">
    <w:abstractNumId w:val="34"/>
  </w:num>
  <w:num w:numId="6">
    <w:abstractNumId w:val="30"/>
  </w:num>
  <w:num w:numId="7">
    <w:abstractNumId w:val="14"/>
  </w:num>
  <w:num w:numId="8">
    <w:abstractNumId w:val="1"/>
  </w:num>
  <w:num w:numId="9">
    <w:abstractNumId w:val="8"/>
  </w:num>
  <w:num w:numId="10">
    <w:abstractNumId w:val="2"/>
  </w:num>
  <w:num w:numId="11">
    <w:abstractNumId w:val="39"/>
  </w:num>
  <w:num w:numId="12">
    <w:abstractNumId w:val="33"/>
  </w:num>
  <w:num w:numId="13">
    <w:abstractNumId w:val="21"/>
  </w:num>
  <w:num w:numId="14">
    <w:abstractNumId w:val="0"/>
  </w:num>
  <w:num w:numId="15">
    <w:abstractNumId w:val="4"/>
  </w:num>
  <w:num w:numId="16">
    <w:abstractNumId w:val="11"/>
  </w:num>
  <w:num w:numId="17">
    <w:abstractNumId w:val="24"/>
  </w:num>
  <w:num w:numId="18">
    <w:abstractNumId w:val="22"/>
  </w:num>
  <w:num w:numId="19">
    <w:abstractNumId w:val="38"/>
  </w:num>
  <w:num w:numId="20">
    <w:abstractNumId w:val="12"/>
  </w:num>
  <w:num w:numId="21">
    <w:abstractNumId w:val="16"/>
  </w:num>
  <w:num w:numId="22">
    <w:abstractNumId w:val="13"/>
  </w:num>
  <w:num w:numId="23">
    <w:abstractNumId w:val="10"/>
  </w:num>
  <w:num w:numId="24">
    <w:abstractNumId w:val="18"/>
  </w:num>
  <w:num w:numId="25">
    <w:abstractNumId w:val="32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36"/>
  </w:num>
  <w:num w:numId="29">
    <w:abstractNumId w:val="26"/>
  </w:num>
  <w:num w:numId="30">
    <w:abstractNumId w:val="41"/>
  </w:num>
  <w:num w:numId="31">
    <w:abstractNumId w:val="27"/>
  </w:num>
  <w:num w:numId="32">
    <w:abstractNumId w:val="7"/>
  </w:num>
  <w:num w:numId="33">
    <w:abstractNumId w:val="25"/>
  </w:num>
  <w:num w:numId="34">
    <w:abstractNumId w:val="17"/>
  </w:num>
  <w:num w:numId="35">
    <w:abstractNumId w:val="35"/>
  </w:num>
  <w:num w:numId="36">
    <w:abstractNumId w:val="28"/>
  </w:num>
  <w:num w:numId="37">
    <w:abstractNumId w:val="5"/>
  </w:num>
  <w:num w:numId="38">
    <w:abstractNumId w:val="37"/>
  </w:num>
  <w:num w:numId="39">
    <w:abstractNumId w:val="6"/>
  </w:num>
  <w:num w:numId="40">
    <w:abstractNumId w:val="42"/>
  </w:num>
  <w:num w:numId="41">
    <w:abstractNumId w:val="19"/>
  </w:num>
  <w:num w:numId="42">
    <w:abstractNumId w:val="2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13D4"/>
    <w:rsid w:val="000018C4"/>
    <w:rsid w:val="0000315E"/>
    <w:rsid w:val="00003ACA"/>
    <w:rsid w:val="00006F29"/>
    <w:rsid w:val="00012716"/>
    <w:rsid w:val="000143BB"/>
    <w:rsid w:val="00014CFE"/>
    <w:rsid w:val="00022B42"/>
    <w:rsid w:val="00025316"/>
    <w:rsid w:val="000369D4"/>
    <w:rsid w:val="00037418"/>
    <w:rsid w:val="00040079"/>
    <w:rsid w:val="00040CFB"/>
    <w:rsid w:val="00052071"/>
    <w:rsid w:val="000529BE"/>
    <w:rsid w:val="000539CB"/>
    <w:rsid w:val="00053A2C"/>
    <w:rsid w:val="00054588"/>
    <w:rsid w:val="00060E02"/>
    <w:rsid w:val="000625BE"/>
    <w:rsid w:val="000637F2"/>
    <w:rsid w:val="000730C5"/>
    <w:rsid w:val="00080648"/>
    <w:rsid w:val="00080ADD"/>
    <w:rsid w:val="000813C4"/>
    <w:rsid w:val="0009548E"/>
    <w:rsid w:val="000A176E"/>
    <w:rsid w:val="000A39EA"/>
    <w:rsid w:val="000A7082"/>
    <w:rsid w:val="000B06C6"/>
    <w:rsid w:val="000B40C1"/>
    <w:rsid w:val="000D36C6"/>
    <w:rsid w:val="000D4ADA"/>
    <w:rsid w:val="000D5694"/>
    <w:rsid w:val="000F0817"/>
    <w:rsid w:val="000F5713"/>
    <w:rsid w:val="0010022F"/>
    <w:rsid w:val="00103B7C"/>
    <w:rsid w:val="001214E1"/>
    <w:rsid w:val="001225E9"/>
    <w:rsid w:val="00126D4F"/>
    <w:rsid w:val="001272CC"/>
    <w:rsid w:val="001311CA"/>
    <w:rsid w:val="00136808"/>
    <w:rsid w:val="00142E17"/>
    <w:rsid w:val="00151B1D"/>
    <w:rsid w:val="00151BDD"/>
    <w:rsid w:val="001674E2"/>
    <w:rsid w:val="001752E8"/>
    <w:rsid w:val="00177B26"/>
    <w:rsid w:val="00182C4B"/>
    <w:rsid w:val="00185763"/>
    <w:rsid w:val="001867E9"/>
    <w:rsid w:val="001A00A3"/>
    <w:rsid w:val="001A0EA6"/>
    <w:rsid w:val="001A61DB"/>
    <w:rsid w:val="001B1366"/>
    <w:rsid w:val="001B318E"/>
    <w:rsid w:val="001B5D5E"/>
    <w:rsid w:val="001C016B"/>
    <w:rsid w:val="001C0AB3"/>
    <w:rsid w:val="001C11E9"/>
    <w:rsid w:val="001C5C73"/>
    <w:rsid w:val="001D783D"/>
    <w:rsid w:val="001D7F3D"/>
    <w:rsid w:val="001E0909"/>
    <w:rsid w:val="001E720B"/>
    <w:rsid w:val="001F202A"/>
    <w:rsid w:val="001F48AB"/>
    <w:rsid w:val="00201059"/>
    <w:rsid w:val="0020292B"/>
    <w:rsid w:val="00210ED4"/>
    <w:rsid w:val="002166C4"/>
    <w:rsid w:val="002208CF"/>
    <w:rsid w:val="0022467F"/>
    <w:rsid w:val="00224BFB"/>
    <w:rsid w:val="0022540F"/>
    <w:rsid w:val="00227D8D"/>
    <w:rsid w:val="00237B46"/>
    <w:rsid w:val="0024092D"/>
    <w:rsid w:val="00245654"/>
    <w:rsid w:val="0025646E"/>
    <w:rsid w:val="0025789A"/>
    <w:rsid w:val="002650B4"/>
    <w:rsid w:val="00265FD1"/>
    <w:rsid w:val="00267F8E"/>
    <w:rsid w:val="002716D9"/>
    <w:rsid w:val="00273AA2"/>
    <w:rsid w:val="0027421E"/>
    <w:rsid w:val="00280A51"/>
    <w:rsid w:val="00285335"/>
    <w:rsid w:val="00293CF1"/>
    <w:rsid w:val="002A630A"/>
    <w:rsid w:val="002B1E14"/>
    <w:rsid w:val="002B5B1F"/>
    <w:rsid w:val="002B7EEB"/>
    <w:rsid w:val="002C4584"/>
    <w:rsid w:val="002C7117"/>
    <w:rsid w:val="002F343F"/>
    <w:rsid w:val="002F4BFF"/>
    <w:rsid w:val="0030052C"/>
    <w:rsid w:val="00300CDB"/>
    <w:rsid w:val="00301716"/>
    <w:rsid w:val="003037C6"/>
    <w:rsid w:val="00306EA7"/>
    <w:rsid w:val="00312532"/>
    <w:rsid w:val="00321F3E"/>
    <w:rsid w:val="003222D2"/>
    <w:rsid w:val="0034265F"/>
    <w:rsid w:val="003442C7"/>
    <w:rsid w:val="00345812"/>
    <w:rsid w:val="0034687E"/>
    <w:rsid w:val="00373318"/>
    <w:rsid w:val="00376C0F"/>
    <w:rsid w:val="00387C8D"/>
    <w:rsid w:val="00395ED2"/>
    <w:rsid w:val="003B1E94"/>
    <w:rsid w:val="003B6D95"/>
    <w:rsid w:val="003B7ED2"/>
    <w:rsid w:val="003C543B"/>
    <w:rsid w:val="003D1CBA"/>
    <w:rsid w:val="003D6394"/>
    <w:rsid w:val="003D7A74"/>
    <w:rsid w:val="00415253"/>
    <w:rsid w:val="004353E3"/>
    <w:rsid w:val="004432B6"/>
    <w:rsid w:val="0046276A"/>
    <w:rsid w:val="00472D2B"/>
    <w:rsid w:val="00493014"/>
    <w:rsid w:val="004941CA"/>
    <w:rsid w:val="004A184B"/>
    <w:rsid w:val="004A343B"/>
    <w:rsid w:val="004C2CC8"/>
    <w:rsid w:val="004D48E8"/>
    <w:rsid w:val="004D4957"/>
    <w:rsid w:val="004E62C8"/>
    <w:rsid w:val="004E7405"/>
    <w:rsid w:val="00520F32"/>
    <w:rsid w:val="00531CA4"/>
    <w:rsid w:val="005515C6"/>
    <w:rsid w:val="005521E7"/>
    <w:rsid w:val="005554A0"/>
    <w:rsid w:val="00562DBB"/>
    <w:rsid w:val="00565BA4"/>
    <w:rsid w:val="00571978"/>
    <w:rsid w:val="00571AA5"/>
    <w:rsid w:val="00575238"/>
    <w:rsid w:val="00575EB3"/>
    <w:rsid w:val="00582C6F"/>
    <w:rsid w:val="005939C3"/>
    <w:rsid w:val="00593F4C"/>
    <w:rsid w:val="005B5EC1"/>
    <w:rsid w:val="005C3804"/>
    <w:rsid w:val="005C488C"/>
    <w:rsid w:val="005D4AA4"/>
    <w:rsid w:val="005D4BAA"/>
    <w:rsid w:val="005E2A6A"/>
    <w:rsid w:val="005E7CE7"/>
    <w:rsid w:val="005F136F"/>
    <w:rsid w:val="005F30D1"/>
    <w:rsid w:val="0060699C"/>
    <w:rsid w:val="0061012C"/>
    <w:rsid w:val="006123EB"/>
    <w:rsid w:val="00624801"/>
    <w:rsid w:val="006279F7"/>
    <w:rsid w:val="00632313"/>
    <w:rsid w:val="006353D0"/>
    <w:rsid w:val="006411A6"/>
    <w:rsid w:val="00642520"/>
    <w:rsid w:val="00643E55"/>
    <w:rsid w:val="006475DC"/>
    <w:rsid w:val="0066599F"/>
    <w:rsid w:val="00670627"/>
    <w:rsid w:val="006715E5"/>
    <w:rsid w:val="00673C44"/>
    <w:rsid w:val="00676528"/>
    <w:rsid w:val="0068018D"/>
    <w:rsid w:val="0068354B"/>
    <w:rsid w:val="00687E20"/>
    <w:rsid w:val="0069445C"/>
    <w:rsid w:val="00695D17"/>
    <w:rsid w:val="006962AB"/>
    <w:rsid w:val="00696623"/>
    <w:rsid w:val="006B1446"/>
    <w:rsid w:val="006C0991"/>
    <w:rsid w:val="006C2964"/>
    <w:rsid w:val="006C5530"/>
    <w:rsid w:val="006C55FF"/>
    <w:rsid w:val="006C6BFD"/>
    <w:rsid w:val="006C7D21"/>
    <w:rsid w:val="006D1B2E"/>
    <w:rsid w:val="006E4296"/>
    <w:rsid w:val="006E765D"/>
    <w:rsid w:val="006F4A89"/>
    <w:rsid w:val="006F5462"/>
    <w:rsid w:val="006F6EC6"/>
    <w:rsid w:val="00705633"/>
    <w:rsid w:val="00706997"/>
    <w:rsid w:val="00714AA6"/>
    <w:rsid w:val="00721719"/>
    <w:rsid w:val="00727E86"/>
    <w:rsid w:val="00730B07"/>
    <w:rsid w:val="00731D76"/>
    <w:rsid w:val="00737950"/>
    <w:rsid w:val="00742B6A"/>
    <w:rsid w:val="0074414B"/>
    <w:rsid w:val="00744DE8"/>
    <w:rsid w:val="00747B81"/>
    <w:rsid w:val="007552B4"/>
    <w:rsid w:val="0075722D"/>
    <w:rsid w:val="007578BB"/>
    <w:rsid w:val="0076245B"/>
    <w:rsid w:val="007633F0"/>
    <w:rsid w:val="007715BF"/>
    <w:rsid w:val="0078188D"/>
    <w:rsid w:val="0078268C"/>
    <w:rsid w:val="00783E6E"/>
    <w:rsid w:val="007911A1"/>
    <w:rsid w:val="00797FBA"/>
    <w:rsid w:val="007A4BC4"/>
    <w:rsid w:val="007B0324"/>
    <w:rsid w:val="007B28C2"/>
    <w:rsid w:val="007B6340"/>
    <w:rsid w:val="007B72D4"/>
    <w:rsid w:val="007B7550"/>
    <w:rsid w:val="007C0118"/>
    <w:rsid w:val="007E1CB1"/>
    <w:rsid w:val="007E52F6"/>
    <w:rsid w:val="007F34EA"/>
    <w:rsid w:val="008050CE"/>
    <w:rsid w:val="00812476"/>
    <w:rsid w:val="0082387C"/>
    <w:rsid w:val="0083206A"/>
    <w:rsid w:val="008327EF"/>
    <w:rsid w:val="008369DA"/>
    <w:rsid w:val="0083702B"/>
    <w:rsid w:val="008671AD"/>
    <w:rsid w:val="00876AC7"/>
    <w:rsid w:val="00890A42"/>
    <w:rsid w:val="00895D5A"/>
    <w:rsid w:val="008B27B1"/>
    <w:rsid w:val="008B5620"/>
    <w:rsid w:val="008B7397"/>
    <w:rsid w:val="008C01A5"/>
    <w:rsid w:val="008C21F3"/>
    <w:rsid w:val="008C2802"/>
    <w:rsid w:val="008C6055"/>
    <w:rsid w:val="008C6FB9"/>
    <w:rsid w:val="008E4FD8"/>
    <w:rsid w:val="008F0D31"/>
    <w:rsid w:val="008F3555"/>
    <w:rsid w:val="008F5CA2"/>
    <w:rsid w:val="008F7F38"/>
    <w:rsid w:val="00917D5C"/>
    <w:rsid w:val="0092082A"/>
    <w:rsid w:val="009273A6"/>
    <w:rsid w:val="00932555"/>
    <w:rsid w:val="00944A2C"/>
    <w:rsid w:val="00951362"/>
    <w:rsid w:val="00952690"/>
    <w:rsid w:val="00952E48"/>
    <w:rsid w:val="00956C80"/>
    <w:rsid w:val="00972881"/>
    <w:rsid w:val="009728AA"/>
    <w:rsid w:val="00976B2D"/>
    <w:rsid w:val="00983919"/>
    <w:rsid w:val="009A181B"/>
    <w:rsid w:val="009C2862"/>
    <w:rsid w:val="009C66FF"/>
    <w:rsid w:val="009D26C3"/>
    <w:rsid w:val="009D42AF"/>
    <w:rsid w:val="009D524B"/>
    <w:rsid w:val="009E718E"/>
    <w:rsid w:val="009F5830"/>
    <w:rsid w:val="00A02167"/>
    <w:rsid w:val="00A029FA"/>
    <w:rsid w:val="00A04AA1"/>
    <w:rsid w:val="00A04EF5"/>
    <w:rsid w:val="00A108C5"/>
    <w:rsid w:val="00A20E87"/>
    <w:rsid w:val="00A2116B"/>
    <w:rsid w:val="00A35E9C"/>
    <w:rsid w:val="00A554C8"/>
    <w:rsid w:val="00A5706E"/>
    <w:rsid w:val="00A620B2"/>
    <w:rsid w:val="00A64B15"/>
    <w:rsid w:val="00A7481A"/>
    <w:rsid w:val="00A85812"/>
    <w:rsid w:val="00A874BE"/>
    <w:rsid w:val="00A92403"/>
    <w:rsid w:val="00A963E5"/>
    <w:rsid w:val="00AA0DD3"/>
    <w:rsid w:val="00AA6BBD"/>
    <w:rsid w:val="00AB5961"/>
    <w:rsid w:val="00AB6334"/>
    <w:rsid w:val="00AC09F6"/>
    <w:rsid w:val="00AC1D5C"/>
    <w:rsid w:val="00AC50B3"/>
    <w:rsid w:val="00AC65C7"/>
    <w:rsid w:val="00AD0B0E"/>
    <w:rsid w:val="00AD6736"/>
    <w:rsid w:val="00AE361C"/>
    <w:rsid w:val="00AE5C12"/>
    <w:rsid w:val="00AE79D7"/>
    <w:rsid w:val="00AF06D9"/>
    <w:rsid w:val="00AF0A65"/>
    <w:rsid w:val="00AF1EC1"/>
    <w:rsid w:val="00AF303A"/>
    <w:rsid w:val="00AF3B5F"/>
    <w:rsid w:val="00AF47B3"/>
    <w:rsid w:val="00B04CC0"/>
    <w:rsid w:val="00B1022E"/>
    <w:rsid w:val="00B1385A"/>
    <w:rsid w:val="00B14F74"/>
    <w:rsid w:val="00B27B4F"/>
    <w:rsid w:val="00B44EC6"/>
    <w:rsid w:val="00B50E3E"/>
    <w:rsid w:val="00B55997"/>
    <w:rsid w:val="00B56F41"/>
    <w:rsid w:val="00B65A90"/>
    <w:rsid w:val="00B840F5"/>
    <w:rsid w:val="00B9787B"/>
    <w:rsid w:val="00B97A78"/>
    <w:rsid w:val="00BA7B76"/>
    <w:rsid w:val="00BB7D4D"/>
    <w:rsid w:val="00BC4801"/>
    <w:rsid w:val="00BD544A"/>
    <w:rsid w:val="00BD60DB"/>
    <w:rsid w:val="00BE1FD2"/>
    <w:rsid w:val="00BF3D5C"/>
    <w:rsid w:val="00BF5DC1"/>
    <w:rsid w:val="00BF611A"/>
    <w:rsid w:val="00C061B6"/>
    <w:rsid w:val="00C10A7A"/>
    <w:rsid w:val="00C1155F"/>
    <w:rsid w:val="00C136E3"/>
    <w:rsid w:val="00C14167"/>
    <w:rsid w:val="00C20F49"/>
    <w:rsid w:val="00C23FBE"/>
    <w:rsid w:val="00C43191"/>
    <w:rsid w:val="00C432AC"/>
    <w:rsid w:val="00C5244E"/>
    <w:rsid w:val="00C60183"/>
    <w:rsid w:val="00C61FD4"/>
    <w:rsid w:val="00C64412"/>
    <w:rsid w:val="00CA0CC6"/>
    <w:rsid w:val="00CA1FD0"/>
    <w:rsid w:val="00CA3A0B"/>
    <w:rsid w:val="00CA5FB4"/>
    <w:rsid w:val="00CA7B6F"/>
    <w:rsid w:val="00CB1241"/>
    <w:rsid w:val="00CB1898"/>
    <w:rsid w:val="00CB45BC"/>
    <w:rsid w:val="00CC42BA"/>
    <w:rsid w:val="00CC679B"/>
    <w:rsid w:val="00CC6FE5"/>
    <w:rsid w:val="00CE4677"/>
    <w:rsid w:val="00CE49E0"/>
    <w:rsid w:val="00CF3C98"/>
    <w:rsid w:val="00CF724D"/>
    <w:rsid w:val="00D0245A"/>
    <w:rsid w:val="00D035AB"/>
    <w:rsid w:val="00D10ABE"/>
    <w:rsid w:val="00D12E1E"/>
    <w:rsid w:val="00D32FC7"/>
    <w:rsid w:val="00D33826"/>
    <w:rsid w:val="00D4228E"/>
    <w:rsid w:val="00D50F2A"/>
    <w:rsid w:val="00D54A18"/>
    <w:rsid w:val="00D71FF5"/>
    <w:rsid w:val="00D7289C"/>
    <w:rsid w:val="00D73825"/>
    <w:rsid w:val="00D76BFB"/>
    <w:rsid w:val="00D77D9A"/>
    <w:rsid w:val="00D77E54"/>
    <w:rsid w:val="00D8225F"/>
    <w:rsid w:val="00D86558"/>
    <w:rsid w:val="00D905BE"/>
    <w:rsid w:val="00DA5995"/>
    <w:rsid w:val="00DB712C"/>
    <w:rsid w:val="00DC0AA7"/>
    <w:rsid w:val="00DC0ED4"/>
    <w:rsid w:val="00DC0F24"/>
    <w:rsid w:val="00DC7F97"/>
    <w:rsid w:val="00DD3C06"/>
    <w:rsid w:val="00DE65AF"/>
    <w:rsid w:val="00DF6D54"/>
    <w:rsid w:val="00DF757F"/>
    <w:rsid w:val="00E16E31"/>
    <w:rsid w:val="00E20570"/>
    <w:rsid w:val="00E27EE9"/>
    <w:rsid w:val="00E36D39"/>
    <w:rsid w:val="00E44B8E"/>
    <w:rsid w:val="00E47D5B"/>
    <w:rsid w:val="00E54AAE"/>
    <w:rsid w:val="00E71CEB"/>
    <w:rsid w:val="00E74643"/>
    <w:rsid w:val="00E75AB7"/>
    <w:rsid w:val="00E85233"/>
    <w:rsid w:val="00E9459A"/>
    <w:rsid w:val="00E95BEF"/>
    <w:rsid w:val="00E95DDE"/>
    <w:rsid w:val="00EA197C"/>
    <w:rsid w:val="00EA4465"/>
    <w:rsid w:val="00EA77EA"/>
    <w:rsid w:val="00EB1B2C"/>
    <w:rsid w:val="00EB1E0A"/>
    <w:rsid w:val="00EB3C38"/>
    <w:rsid w:val="00EB58A5"/>
    <w:rsid w:val="00EB5EDF"/>
    <w:rsid w:val="00EB5F34"/>
    <w:rsid w:val="00EC0D5D"/>
    <w:rsid w:val="00EC1344"/>
    <w:rsid w:val="00EC6098"/>
    <w:rsid w:val="00ED00A4"/>
    <w:rsid w:val="00ED2B9F"/>
    <w:rsid w:val="00ED6E2C"/>
    <w:rsid w:val="00ED7B1E"/>
    <w:rsid w:val="00EE18FB"/>
    <w:rsid w:val="00F04916"/>
    <w:rsid w:val="00F0497F"/>
    <w:rsid w:val="00F106A1"/>
    <w:rsid w:val="00F169DE"/>
    <w:rsid w:val="00F23D65"/>
    <w:rsid w:val="00F32A75"/>
    <w:rsid w:val="00F362C5"/>
    <w:rsid w:val="00F4236A"/>
    <w:rsid w:val="00F42FDE"/>
    <w:rsid w:val="00F4663F"/>
    <w:rsid w:val="00F5162A"/>
    <w:rsid w:val="00F51DA0"/>
    <w:rsid w:val="00F52882"/>
    <w:rsid w:val="00F54D35"/>
    <w:rsid w:val="00F60480"/>
    <w:rsid w:val="00F7718A"/>
    <w:rsid w:val="00F90DEA"/>
    <w:rsid w:val="00F94CCF"/>
    <w:rsid w:val="00F97A6E"/>
    <w:rsid w:val="00FA09DD"/>
    <w:rsid w:val="00FA1B14"/>
    <w:rsid w:val="00FA75F7"/>
    <w:rsid w:val="00FC185C"/>
    <w:rsid w:val="00FC53D5"/>
    <w:rsid w:val="00FC6664"/>
    <w:rsid w:val="00FD1D1D"/>
    <w:rsid w:val="00FD5DAB"/>
    <w:rsid w:val="00FD5E8C"/>
    <w:rsid w:val="00FE45A1"/>
    <w:rsid w:val="00FF1A8D"/>
    <w:rsid w:val="00FF2346"/>
    <w:rsid w:val="00FF55A3"/>
    <w:rsid w:val="00FF5776"/>
    <w:rsid w:val="00FF5D8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9899BC"/>
  <w15:docId w15:val="{C229776B-A487-4C5A-9963-DB79F373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526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26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2690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95269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fobase">
    <w:name w:val="[Paragrafo base]"/>
    <w:basedOn w:val="Normale"/>
    <w:uiPriority w:val="99"/>
    <w:rsid w:val="00676528"/>
    <w:pPr>
      <w:autoSpaceDE w:val="0"/>
      <w:autoSpaceDN w:val="0"/>
      <w:spacing w:line="288" w:lineRule="auto"/>
    </w:pPr>
    <w:rPr>
      <w:rFonts w:ascii="MinionPro-Regular" w:eastAsia="Calibri" w:hAnsi="MinionPro-Regular" w:cs="Calibri"/>
      <w:color w:val="000000"/>
      <w:lang w:eastAsia="ja-JP"/>
    </w:rPr>
  </w:style>
  <w:style w:type="paragraph" w:styleId="NormaleWeb">
    <w:name w:val="Normal (Web)"/>
    <w:basedOn w:val="Normale"/>
    <w:uiPriority w:val="99"/>
    <w:semiHidden/>
    <w:unhideWhenUsed/>
    <w:rsid w:val="00C61FD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unhideWhenUsed/>
    <w:rsid w:val="005C380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5C3804"/>
    <w:rPr>
      <w:rFonts w:ascii="Calibri" w:eastAsia="Calibri" w:hAnsi="Calibri" w:cs="Consolas"/>
      <w:sz w:val="22"/>
      <w:szCs w:val="21"/>
      <w:lang w:eastAsia="en-US"/>
    </w:rPr>
  </w:style>
  <w:style w:type="paragraph" w:customStyle="1" w:styleId="xmsonormal">
    <w:name w:val="x_msonormal"/>
    <w:basedOn w:val="Normale"/>
    <w:uiPriority w:val="99"/>
    <w:semiHidden/>
    <w:rsid w:val="00D4228E"/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rsid w:val="000D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752E8"/>
    <w:rPr>
      <w:b/>
      <w:bCs/>
    </w:rPr>
  </w:style>
  <w:style w:type="character" w:styleId="Collegamentovisitato">
    <w:name w:val="FollowedHyperlink"/>
    <w:basedOn w:val="Carpredefinitoparagrafo"/>
    <w:semiHidden/>
    <w:unhideWhenUsed/>
    <w:rsid w:val="00D905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ndacale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28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3221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mailto:sindacale@confindustria.umbria.it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16</cp:revision>
  <cp:lastPrinted>2019-11-18T08:55:00Z</cp:lastPrinted>
  <dcterms:created xsi:type="dcterms:W3CDTF">2020-03-31T08:57:00Z</dcterms:created>
  <dcterms:modified xsi:type="dcterms:W3CDTF">2020-05-28T15:24:00Z</dcterms:modified>
</cp:coreProperties>
</file>