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80472" w14:textId="722DC06B" w:rsidR="006537F7" w:rsidRPr="001A4A61" w:rsidRDefault="001A4A61" w:rsidP="00754C9D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r w:rsidRPr="001A4A61">
        <w:rPr>
          <w:rFonts w:ascii="Calibri" w:hAnsi="Calibri" w:cs="Arial"/>
          <w:b/>
          <w:bCs/>
          <w:color w:val="000000"/>
          <w:sz w:val="22"/>
          <w:szCs w:val="22"/>
        </w:rPr>
        <w:pict w14:anchorId="036903AB">
          <v:shape id="Segno di sottrazione 5" o:spid="_x0000_s1026" style="position:absolute;left:0;text-align:left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8C21CF" w:rsidRPr="001A4A61">
        <w:rPr>
          <w:rFonts w:ascii="Calibri" w:hAnsi="Calibri" w:cs="Arial"/>
          <w:b/>
          <w:bCs/>
          <w:color w:val="000000"/>
          <w:sz w:val="22"/>
          <w:szCs w:val="22"/>
        </w:rPr>
        <w:t>Covid-19.</w:t>
      </w:r>
      <w:r w:rsidR="006537F7" w:rsidRPr="001A4A61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8C21CF" w:rsidRPr="001A4A61">
        <w:rPr>
          <w:rFonts w:ascii="Calibri" w:hAnsi="Calibri" w:cs="Arial"/>
          <w:b/>
          <w:bCs/>
          <w:color w:val="000000"/>
          <w:sz w:val="22"/>
          <w:szCs w:val="22"/>
        </w:rPr>
        <w:t>C</w:t>
      </w:r>
      <w:r w:rsidR="006537F7" w:rsidRPr="001A4A61">
        <w:rPr>
          <w:rFonts w:ascii="Calibri" w:hAnsi="Calibri" w:cs="Arial"/>
          <w:b/>
          <w:bCs/>
          <w:color w:val="000000"/>
          <w:sz w:val="22"/>
          <w:szCs w:val="22"/>
        </w:rPr>
        <w:t>onver</w:t>
      </w:r>
      <w:r w:rsidR="008C21CF" w:rsidRPr="001A4A61">
        <w:rPr>
          <w:rFonts w:ascii="Calibri" w:hAnsi="Calibri" w:cs="Arial"/>
          <w:b/>
          <w:bCs/>
          <w:color w:val="000000"/>
          <w:sz w:val="22"/>
          <w:szCs w:val="22"/>
        </w:rPr>
        <w:t>sione</w:t>
      </w:r>
      <w:r w:rsidR="006537F7" w:rsidRPr="001A4A61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8C21CF" w:rsidRPr="001A4A61">
        <w:rPr>
          <w:rFonts w:ascii="Calibri" w:hAnsi="Calibri" w:cs="Arial"/>
          <w:b/>
          <w:bCs/>
          <w:color w:val="000000"/>
          <w:sz w:val="22"/>
          <w:szCs w:val="22"/>
        </w:rPr>
        <w:t>del</w:t>
      </w:r>
      <w:r w:rsidR="006537F7" w:rsidRPr="001A4A61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537F7" w:rsidRPr="006537F7">
        <w:rPr>
          <w:rFonts w:ascii="Calibri" w:hAnsi="Calibri" w:cs="Arial"/>
          <w:b/>
          <w:bCs/>
          <w:color w:val="000000"/>
          <w:sz w:val="22"/>
          <w:szCs w:val="22"/>
        </w:rPr>
        <w:t>DL n. 19/2020</w:t>
      </w:r>
      <w:r w:rsidR="008C21CF">
        <w:rPr>
          <w:rFonts w:ascii="Calibri" w:hAnsi="Calibri" w:cs="Arial"/>
          <w:b/>
          <w:bCs/>
          <w:color w:val="000000"/>
          <w:sz w:val="22"/>
          <w:szCs w:val="22"/>
        </w:rPr>
        <w:t>: ulteriori misure per fronteggiare l’emergenza</w:t>
      </w:r>
    </w:p>
    <w:p w14:paraId="4E22E8AF" w14:textId="77777777" w:rsidR="006537F7" w:rsidRPr="001A4A61" w:rsidRDefault="006537F7" w:rsidP="00754C9D">
      <w:pPr>
        <w:autoSpaceDE w:val="0"/>
        <w:autoSpaceDN w:val="0"/>
        <w:adjustRightInd w:val="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6D8AD94E" w14:textId="0DB49142" w:rsidR="00CE5F79" w:rsidRPr="001A4A61" w:rsidRDefault="006537F7" w:rsidP="00754C9D">
      <w:pPr>
        <w:autoSpaceDE w:val="0"/>
        <w:autoSpaceDN w:val="0"/>
        <w:adjustRightInd w:val="0"/>
        <w:jc w:val="both"/>
        <w:rPr>
          <w:rFonts w:ascii="Calibri" w:eastAsia="MS Mincho" w:hAnsi="Calibri" w:cs="Calibri"/>
          <w:b/>
          <w:sz w:val="22"/>
          <w:szCs w:val="22"/>
        </w:rPr>
      </w:pPr>
      <w:r w:rsidRPr="001A4A61">
        <w:rPr>
          <w:rFonts w:ascii="Calibri" w:hAnsi="Calibri" w:cs="Arial"/>
          <w:color w:val="000000"/>
          <w:sz w:val="22"/>
          <w:szCs w:val="22"/>
        </w:rPr>
        <w:t xml:space="preserve">Pubblicata in Gazzetta Ufficiale la </w:t>
      </w:r>
      <w:r w:rsidR="00754C9D" w:rsidRPr="001A4A61">
        <w:rPr>
          <w:rFonts w:ascii="Calibri" w:hAnsi="Calibri" w:cs="Arial"/>
          <w:color w:val="000000"/>
          <w:sz w:val="22"/>
          <w:szCs w:val="22"/>
        </w:rPr>
        <w:t>L</w:t>
      </w:r>
      <w:r w:rsidR="002F7987" w:rsidRPr="001A4A61">
        <w:rPr>
          <w:rFonts w:ascii="Calibri" w:hAnsi="Calibri" w:cs="Arial"/>
          <w:color w:val="000000"/>
          <w:sz w:val="22"/>
          <w:szCs w:val="22"/>
        </w:rPr>
        <w:t>egge</w:t>
      </w:r>
      <w:r w:rsidR="00754C9D" w:rsidRPr="001A4A61">
        <w:rPr>
          <w:rFonts w:ascii="Calibri" w:hAnsi="Calibri" w:cs="Arial"/>
          <w:color w:val="000000"/>
          <w:sz w:val="22"/>
          <w:szCs w:val="22"/>
        </w:rPr>
        <w:t xml:space="preserve"> n. 35/2020</w:t>
      </w:r>
      <w:r w:rsidR="00754C9D" w:rsidRPr="001A4A61">
        <w:rPr>
          <w:rFonts w:ascii="Calibri" w:eastAsia="MS Mincho" w:hAnsi="Calibri" w:cs="Calibri"/>
          <w:b/>
          <w:sz w:val="22"/>
          <w:szCs w:val="22"/>
        </w:rPr>
        <w:t xml:space="preserve"> </w:t>
      </w:r>
    </w:p>
    <w:p w14:paraId="02BF737C" w14:textId="77777777" w:rsidR="00CE5F79" w:rsidRPr="001A4A61" w:rsidRDefault="00CE5F79" w:rsidP="00754C9D">
      <w:pPr>
        <w:widowControl w:val="0"/>
        <w:jc w:val="both"/>
        <w:rPr>
          <w:rFonts w:ascii="Calibri" w:eastAsia="MS Mincho" w:hAnsi="Calibri" w:cs="Calibri"/>
          <w:b/>
          <w:sz w:val="22"/>
          <w:szCs w:val="22"/>
        </w:rPr>
      </w:pPr>
    </w:p>
    <w:p w14:paraId="4D6FEEDA" w14:textId="6BD7FCC0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5808303C" w14:textId="77777777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</w:p>
    <w:p w14:paraId="5A2B06B9" w14:textId="0BEE4B09" w:rsidR="00754C9D" w:rsidRPr="001A4A61" w:rsidRDefault="00E1566B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1A4A61">
        <w:rPr>
          <w:rFonts w:ascii="Calibri" w:hAnsi="Calibri" w:cs="Arial"/>
          <w:color w:val="000000"/>
          <w:sz w:val="22"/>
          <w:szCs w:val="22"/>
        </w:rPr>
        <w:t>È</w:t>
      </w:r>
      <w:r w:rsidR="00754C9D" w:rsidRPr="001A4A61">
        <w:rPr>
          <w:rFonts w:ascii="Calibri" w:hAnsi="Calibri" w:cs="Arial"/>
          <w:color w:val="000000"/>
          <w:sz w:val="22"/>
          <w:szCs w:val="22"/>
        </w:rPr>
        <w:t xml:space="preserve"> stata pubblicata, nella G.U. n. 132 del 23 maggio scorso, la </w:t>
      </w:r>
      <w:hyperlink r:id="rId7" w:history="1">
        <w:r w:rsidR="00754C9D" w:rsidRPr="001A4A61">
          <w:rPr>
            <w:rStyle w:val="Collegamentoipertestuale"/>
            <w:rFonts w:ascii="Calibri" w:hAnsi="Calibri" w:cs="Arial"/>
            <w:sz w:val="22"/>
            <w:szCs w:val="22"/>
          </w:rPr>
          <w:t>Legge n. 35/2020</w:t>
        </w:r>
      </w:hyperlink>
      <w:r w:rsidRPr="001A4A6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754C9D" w:rsidRPr="001A4A61">
        <w:rPr>
          <w:rFonts w:ascii="Calibri" w:hAnsi="Calibri" w:cs="Arial"/>
          <w:color w:val="000000"/>
          <w:sz w:val="22"/>
          <w:szCs w:val="22"/>
        </w:rPr>
        <w:t>di conversione, con modificazioni</w:t>
      </w:r>
      <w:r w:rsidRPr="001A4A61">
        <w:rPr>
          <w:rFonts w:ascii="Calibri" w:hAnsi="Calibri" w:cs="Arial"/>
          <w:color w:val="000000"/>
          <w:sz w:val="22"/>
          <w:szCs w:val="22"/>
        </w:rPr>
        <w:t>,</w:t>
      </w:r>
      <w:r w:rsidR="00754C9D" w:rsidRPr="001A4A61">
        <w:rPr>
          <w:rFonts w:ascii="Calibri" w:hAnsi="Calibri" w:cs="Arial"/>
          <w:color w:val="000000"/>
          <w:sz w:val="22"/>
          <w:szCs w:val="22"/>
        </w:rPr>
        <w:t xml:space="preserve"> del D.L. n. 19/2020 recante </w:t>
      </w:r>
      <w:r w:rsidR="00754C9D" w:rsidRPr="001A4A61">
        <w:rPr>
          <w:rFonts w:ascii="Calibri" w:hAnsi="Calibri" w:cs="Arial"/>
          <w:i/>
          <w:iCs/>
          <w:color w:val="000000"/>
          <w:sz w:val="22"/>
          <w:szCs w:val="22"/>
        </w:rPr>
        <w:t xml:space="preserve">misure urgenti per fronteggiare l'emergenza epidemiologica da COVID-19, </w:t>
      </w:r>
      <w:r w:rsidR="00754C9D" w:rsidRPr="001A4A61">
        <w:rPr>
          <w:rFonts w:ascii="Calibri" w:hAnsi="Calibri" w:cs="Arial"/>
          <w:color w:val="000000"/>
          <w:sz w:val="22"/>
          <w:szCs w:val="22"/>
        </w:rPr>
        <w:t>in vigore dal 24 maggio scorso.</w:t>
      </w:r>
    </w:p>
    <w:p w14:paraId="3FADC5C4" w14:textId="77777777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888D2E3" w14:textId="2528AE44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1A4A61">
        <w:rPr>
          <w:rFonts w:ascii="Calibri" w:hAnsi="Calibri" w:cs="Arial"/>
          <w:color w:val="000000"/>
          <w:sz w:val="22"/>
          <w:szCs w:val="22"/>
        </w:rPr>
        <w:t xml:space="preserve">In particolare, all’art. 1, sono state indicate le misure che, su specifiche parti del territorio nazionale o sulla totalità di esso, possono essere adottate, con uno o più decreti del Presidente del Consiglio dei ministri, su proposta del Ministro della </w:t>
      </w:r>
      <w:r w:rsidR="002F7987" w:rsidRPr="001A4A61">
        <w:rPr>
          <w:rFonts w:ascii="Calibri" w:hAnsi="Calibri" w:cs="Arial"/>
          <w:color w:val="000000"/>
          <w:sz w:val="22"/>
          <w:szCs w:val="22"/>
        </w:rPr>
        <w:t>S</w:t>
      </w:r>
      <w:r w:rsidRPr="001A4A61">
        <w:rPr>
          <w:rFonts w:ascii="Calibri" w:hAnsi="Calibri" w:cs="Arial"/>
          <w:color w:val="000000"/>
          <w:sz w:val="22"/>
          <w:szCs w:val="22"/>
        </w:rPr>
        <w:t>alute, sentiti il Ministro dell'</w:t>
      </w:r>
      <w:r w:rsidR="002F7987" w:rsidRPr="001A4A61">
        <w:rPr>
          <w:rFonts w:ascii="Calibri" w:hAnsi="Calibri" w:cs="Arial"/>
          <w:color w:val="000000"/>
          <w:sz w:val="22"/>
          <w:szCs w:val="22"/>
        </w:rPr>
        <w:t>I</w:t>
      </w:r>
      <w:r w:rsidRPr="001A4A61">
        <w:rPr>
          <w:rFonts w:ascii="Calibri" w:hAnsi="Calibri" w:cs="Arial"/>
          <w:color w:val="000000"/>
          <w:sz w:val="22"/>
          <w:szCs w:val="22"/>
        </w:rPr>
        <w:t xml:space="preserve">nterno, il Ministro della </w:t>
      </w:r>
      <w:r w:rsidR="002F7987" w:rsidRPr="001A4A61">
        <w:rPr>
          <w:rFonts w:ascii="Calibri" w:hAnsi="Calibri" w:cs="Arial"/>
          <w:color w:val="000000"/>
          <w:sz w:val="22"/>
          <w:szCs w:val="22"/>
        </w:rPr>
        <w:t>D</w:t>
      </w:r>
      <w:r w:rsidRPr="001A4A61">
        <w:rPr>
          <w:rFonts w:ascii="Calibri" w:hAnsi="Calibri" w:cs="Arial"/>
          <w:color w:val="000000"/>
          <w:sz w:val="22"/>
          <w:szCs w:val="22"/>
        </w:rPr>
        <w:t>ifesa, il Ministro dell'</w:t>
      </w:r>
      <w:r w:rsidR="002F7987" w:rsidRPr="001A4A61">
        <w:rPr>
          <w:rFonts w:ascii="Calibri" w:hAnsi="Calibri" w:cs="Arial"/>
          <w:color w:val="000000"/>
          <w:sz w:val="22"/>
          <w:szCs w:val="22"/>
        </w:rPr>
        <w:t>E</w:t>
      </w:r>
      <w:r w:rsidRPr="001A4A61">
        <w:rPr>
          <w:rFonts w:ascii="Calibri" w:hAnsi="Calibri" w:cs="Arial"/>
          <w:color w:val="000000"/>
          <w:sz w:val="22"/>
          <w:szCs w:val="22"/>
        </w:rPr>
        <w:t xml:space="preserve">conomia e delle </w:t>
      </w:r>
      <w:r w:rsidR="002F7987" w:rsidRPr="001A4A61">
        <w:rPr>
          <w:rFonts w:ascii="Calibri" w:hAnsi="Calibri" w:cs="Arial"/>
          <w:color w:val="000000"/>
          <w:sz w:val="22"/>
          <w:szCs w:val="22"/>
        </w:rPr>
        <w:t>F</w:t>
      </w:r>
      <w:r w:rsidRPr="001A4A61">
        <w:rPr>
          <w:rFonts w:ascii="Calibri" w:hAnsi="Calibri" w:cs="Arial"/>
          <w:color w:val="000000"/>
          <w:sz w:val="22"/>
          <w:szCs w:val="22"/>
        </w:rPr>
        <w:t xml:space="preserve">inanze e gli altri ministri competenti per materia, nonché i </w:t>
      </w:r>
      <w:r w:rsidR="002F7987" w:rsidRPr="001A4A61">
        <w:rPr>
          <w:rFonts w:ascii="Calibri" w:hAnsi="Calibri" w:cs="Arial"/>
          <w:color w:val="000000"/>
          <w:sz w:val="22"/>
          <w:szCs w:val="22"/>
        </w:rPr>
        <w:t>P</w:t>
      </w:r>
      <w:r w:rsidRPr="001A4A61">
        <w:rPr>
          <w:rFonts w:ascii="Calibri" w:hAnsi="Calibri" w:cs="Arial"/>
          <w:color w:val="000000"/>
          <w:sz w:val="22"/>
          <w:szCs w:val="22"/>
        </w:rPr>
        <w:t xml:space="preserve">residenti delle </w:t>
      </w:r>
      <w:r w:rsidR="002F7987" w:rsidRPr="001A4A61">
        <w:rPr>
          <w:rFonts w:ascii="Calibri" w:hAnsi="Calibri" w:cs="Arial"/>
          <w:color w:val="000000"/>
          <w:sz w:val="22"/>
          <w:szCs w:val="22"/>
        </w:rPr>
        <w:t>R</w:t>
      </w:r>
      <w:r w:rsidRPr="001A4A61">
        <w:rPr>
          <w:rFonts w:ascii="Calibri" w:hAnsi="Calibri" w:cs="Arial"/>
          <w:color w:val="000000"/>
          <w:sz w:val="22"/>
          <w:szCs w:val="22"/>
        </w:rPr>
        <w:t xml:space="preserve">egioni interessate, nel caso in cui riguardino esclusivamente una regione o alcune specifiche regioni, o il Presidente della Conferenza delle </w:t>
      </w:r>
      <w:r w:rsidR="002F7987" w:rsidRPr="001A4A61">
        <w:rPr>
          <w:rFonts w:ascii="Calibri" w:hAnsi="Calibri" w:cs="Arial"/>
          <w:color w:val="000000"/>
          <w:sz w:val="22"/>
          <w:szCs w:val="22"/>
        </w:rPr>
        <w:t>R</w:t>
      </w:r>
      <w:r w:rsidRPr="001A4A61">
        <w:rPr>
          <w:rFonts w:ascii="Calibri" w:hAnsi="Calibri" w:cs="Arial"/>
          <w:color w:val="000000"/>
          <w:sz w:val="22"/>
          <w:szCs w:val="22"/>
        </w:rPr>
        <w:t xml:space="preserve">egioni e delle </w:t>
      </w:r>
      <w:r w:rsidR="002F7987" w:rsidRPr="001A4A61">
        <w:rPr>
          <w:rFonts w:ascii="Calibri" w:hAnsi="Calibri" w:cs="Arial"/>
          <w:color w:val="000000"/>
          <w:sz w:val="22"/>
          <w:szCs w:val="22"/>
        </w:rPr>
        <w:t>P</w:t>
      </w:r>
      <w:r w:rsidRPr="001A4A61">
        <w:rPr>
          <w:rFonts w:ascii="Calibri" w:hAnsi="Calibri" w:cs="Arial"/>
          <w:color w:val="000000"/>
          <w:sz w:val="22"/>
          <w:szCs w:val="22"/>
        </w:rPr>
        <w:t>rovince autonome, nel caso in cui riguardino l'intero territorio nazionale.</w:t>
      </w:r>
    </w:p>
    <w:p w14:paraId="040F0A69" w14:textId="77777777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00F1D9C" w14:textId="77777777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1A4A61">
        <w:rPr>
          <w:rFonts w:ascii="Calibri" w:hAnsi="Calibri" w:cs="Arial"/>
          <w:color w:val="000000"/>
          <w:sz w:val="22"/>
          <w:szCs w:val="22"/>
        </w:rPr>
        <w:t>Tra le misure, necessarie al fine di contenere e contrastare i rischi sanitari derivanti dalla diffusione del virus COVID-19, per periodi predeterminati, di durata non superiore a trenta giorni, reiterabili e modificabili anche più volte fino al 31 luglio 2020, si segnalano, tra le altre, le seguenti:</w:t>
      </w:r>
    </w:p>
    <w:p w14:paraId="6EEFBDBD" w14:textId="77777777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E4EF437" w14:textId="77777777" w:rsidR="00754C9D" w:rsidRPr="001A4A61" w:rsidRDefault="00754C9D" w:rsidP="00754C9D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A4A61">
        <w:rPr>
          <w:rFonts w:cs="Arial"/>
          <w:color w:val="000000"/>
        </w:rPr>
        <w:t>la limitazione o sospensione di altre attività d'impresa o professionali, anche ove comportanti l'esercizio di pubbliche funzioni, nonché di lavoro autonomo, con possibilità di esclusione dei servizi di pubblica necessità previa assunzione di protocolli di sicurezza anti-contagio e, laddove non sia possibile rispettare la distanza di sicurezza interpersonale predeterminata e adeguata a prevenire o ridurre il rischio di contagio come principale misura di contenimento, con adozione di adeguati strumenti di protezione individuale (lett. z);</w:t>
      </w:r>
    </w:p>
    <w:p w14:paraId="35FBEC39" w14:textId="77777777" w:rsidR="00754C9D" w:rsidRPr="001A4A61" w:rsidRDefault="00754C9D" w:rsidP="00754C9D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A4A61">
        <w:rPr>
          <w:rFonts w:cs="Arial"/>
          <w:color w:val="000000"/>
        </w:rPr>
        <w:t xml:space="preserve">l’adozione di misure di informazione e di prevenzione rispetto al rischio epidemiologico (lett. </w:t>
      </w:r>
      <w:proofErr w:type="spellStart"/>
      <w:r w:rsidRPr="001A4A61">
        <w:rPr>
          <w:rFonts w:cs="Arial"/>
          <w:color w:val="000000"/>
        </w:rPr>
        <w:t>ee</w:t>
      </w:r>
      <w:proofErr w:type="spellEnd"/>
      <w:r w:rsidRPr="001A4A61">
        <w:rPr>
          <w:rFonts w:cs="Arial"/>
          <w:color w:val="000000"/>
        </w:rPr>
        <w:t>);</w:t>
      </w:r>
    </w:p>
    <w:p w14:paraId="1CA2257E" w14:textId="77777777" w:rsidR="00754C9D" w:rsidRPr="001A4A61" w:rsidRDefault="00754C9D" w:rsidP="00754C9D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A4A61">
        <w:rPr>
          <w:rFonts w:cs="Arial"/>
          <w:color w:val="000000"/>
        </w:rPr>
        <w:t>la predisposizione di modalità di lavoro agile, anche in deroga alla disciplina vigente (</w:t>
      </w:r>
      <w:proofErr w:type="spellStart"/>
      <w:r w:rsidRPr="001A4A61">
        <w:rPr>
          <w:rFonts w:cs="Arial"/>
          <w:color w:val="000000"/>
        </w:rPr>
        <w:t>lett.ff</w:t>
      </w:r>
      <w:proofErr w:type="spellEnd"/>
      <w:r w:rsidRPr="001A4A61">
        <w:rPr>
          <w:rFonts w:cs="Arial"/>
          <w:color w:val="000000"/>
        </w:rPr>
        <w:t>);</w:t>
      </w:r>
    </w:p>
    <w:p w14:paraId="13852400" w14:textId="77777777" w:rsidR="00754C9D" w:rsidRPr="001A4A61" w:rsidRDefault="00754C9D" w:rsidP="00754C9D">
      <w:pPr>
        <w:pStyle w:val="Paragrafoelenco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 w:rsidRPr="001A4A61">
        <w:rPr>
          <w:rFonts w:cs="Arial"/>
          <w:color w:val="000000"/>
        </w:rPr>
        <w:t>la previsione che le attività consentite si svolgano previa assunzione da parte del titolare o del gestore di misure idonee a evitare assembramenti di persone, con obbligo di predisporre le condizioni per garantire il rispetto della distanza di sicurezza interpersonale predeterminata e adeguata a prevenire o ridurre il rischio di contagio (lett.gg).</w:t>
      </w:r>
    </w:p>
    <w:p w14:paraId="75C2C394" w14:textId="77777777" w:rsidR="00754C9D" w:rsidRPr="001A4A61" w:rsidRDefault="00754C9D" w:rsidP="00754C9D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4BD5EBB7" w14:textId="602A424E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1A4A61">
        <w:rPr>
          <w:rFonts w:ascii="Calibri" w:hAnsi="Calibri" w:cs="Arial"/>
          <w:color w:val="000000"/>
          <w:sz w:val="22"/>
          <w:szCs w:val="22"/>
        </w:rPr>
        <w:t xml:space="preserve">Con l’art. 3 le </w:t>
      </w:r>
      <w:r w:rsidR="002F7987" w:rsidRPr="001A4A61">
        <w:rPr>
          <w:rFonts w:ascii="Calibri" w:hAnsi="Calibri" w:cs="Arial"/>
          <w:color w:val="000000"/>
          <w:sz w:val="22"/>
          <w:szCs w:val="22"/>
        </w:rPr>
        <w:t>R</w:t>
      </w:r>
      <w:r w:rsidRPr="001A4A61">
        <w:rPr>
          <w:rFonts w:ascii="Calibri" w:hAnsi="Calibri" w:cs="Arial"/>
          <w:color w:val="000000"/>
          <w:sz w:val="22"/>
          <w:szCs w:val="22"/>
        </w:rPr>
        <w:t>egioni possono adottare, nelle more dell'adozione dei decreti del Presidente del Consiglio dei ministri, e con efficacia limitata fino a tale momento, misure ulteriormente restrittive rispetto a quelle attualmente vigenti, in relazione a specifiche situazioni sopravvenute di aggravamento del rischio sanitario verificatesi nel loro territorio o in una parte di esso, esclusivamente nell'ambito delle attività di loro competenza e senza incisione delle attività produttive e di quelle di rilevanza strategica per l'economia nazionale.</w:t>
      </w:r>
    </w:p>
    <w:p w14:paraId="68C0BB7F" w14:textId="77777777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4E5E62E" w14:textId="77777777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1A4A61">
        <w:rPr>
          <w:rFonts w:ascii="Calibri" w:hAnsi="Calibri" w:cs="Arial"/>
          <w:color w:val="000000"/>
          <w:sz w:val="22"/>
          <w:szCs w:val="22"/>
        </w:rPr>
        <w:t>Previste, inoltre, specifiche sanzioni in caso di mancato rispetto delle misure di contenimento di cui all’art. 1, comma 2 del decreto.</w:t>
      </w:r>
    </w:p>
    <w:p w14:paraId="42BC53E5" w14:textId="77777777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4DEB4238" w14:textId="503E81DA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1A4A61">
        <w:rPr>
          <w:rFonts w:ascii="Calibri" w:hAnsi="Calibri" w:cs="Arial"/>
          <w:color w:val="000000"/>
          <w:sz w:val="22"/>
          <w:szCs w:val="22"/>
        </w:rPr>
        <w:t xml:space="preserve">In particolare, salvo che il fatto costituisca reato, il mancato rispetto di tali misure è punito con la sanzione amministrativa da euro 400 a euro 3.000 e non si applicano le sanzioni contravvenzionali previste dall'articolo 650 del </w:t>
      </w:r>
      <w:proofErr w:type="gramStart"/>
      <w:r w:rsidRPr="001A4A61">
        <w:rPr>
          <w:rFonts w:ascii="Calibri" w:hAnsi="Calibri" w:cs="Arial"/>
          <w:color w:val="000000"/>
          <w:sz w:val="22"/>
          <w:szCs w:val="22"/>
        </w:rPr>
        <w:t>codice penale</w:t>
      </w:r>
      <w:proofErr w:type="gramEnd"/>
      <w:r w:rsidRPr="001A4A61">
        <w:rPr>
          <w:rFonts w:ascii="Calibri" w:hAnsi="Calibri" w:cs="Arial"/>
          <w:color w:val="000000"/>
          <w:sz w:val="22"/>
          <w:szCs w:val="22"/>
        </w:rPr>
        <w:t xml:space="preserve"> o da ogni altra disposizione di legge attributiva di poteri per ragioni di sanità, di cui all'articolo 3, comma 3. Se il mancato rispetto delle </w:t>
      </w:r>
      <w:proofErr w:type="gramStart"/>
      <w:r w:rsidRPr="001A4A61">
        <w:rPr>
          <w:rFonts w:ascii="Calibri" w:hAnsi="Calibri" w:cs="Arial"/>
          <w:color w:val="000000"/>
          <w:sz w:val="22"/>
          <w:szCs w:val="22"/>
        </w:rPr>
        <w:t>predette</w:t>
      </w:r>
      <w:proofErr w:type="gramEnd"/>
      <w:r w:rsidRPr="001A4A61">
        <w:rPr>
          <w:rFonts w:ascii="Calibri" w:hAnsi="Calibri" w:cs="Arial"/>
          <w:color w:val="000000"/>
          <w:sz w:val="22"/>
          <w:szCs w:val="22"/>
        </w:rPr>
        <w:t xml:space="preserve"> misure avviene mediante l'utilizzo di un veicolo</w:t>
      </w:r>
      <w:r w:rsidR="002F7987" w:rsidRPr="001A4A61">
        <w:rPr>
          <w:rFonts w:ascii="Calibri" w:hAnsi="Calibri" w:cs="Arial"/>
          <w:color w:val="000000"/>
          <w:sz w:val="22"/>
          <w:szCs w:val="22"/>
        </w:rPr>
        <w:t>,</w:t>
      </w:r>
      <w:r w:rsidRPr="001A4A61">
        <w:rPr>
          <w:rFonts w:ascii="Calibri" w:hAnsi="Calibri" w:cs="Arial"/>
          <w:color w:val="000000"/>
          <w:sz w:val="22"/>
          <w:szCs w:val="22"/>
        </w:rPr>
        <w:t xml:space="preserve"> le sanzioni sono aumentate fino a un terzo.</w:t>
      </w:r>
    </w:p>
    <w:p w14:paraId="555849DD" w14:textId="77777777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3716963A" w14:textId="77777777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1A4A61">
        <w:rPr>
          <w:rFonts w:ascii="Calibri" w:hAnsi="Calibri" w:cs="Arial"/>
          <w:color w:val="000000"/>
          <w:sz w:val="22"/>
          <w:szCs w:val="22"/>
        </w:rPr>
        <w:t>Determinata altresì la sanzione amministrativa accessoria della chiusura dell'esercizio o dell'attività da 5 a 30 giorni, in alcune specifiche ipotesi tra le quali il mancato rispetto della previsione di cui alla suddetta lettera z).</w:t>
      </w:r>
    </w:p>
    <w:p w14:paraId="788DFAF8" w14:textId="77777777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9E1FC5E" w14:textId="77777777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  <w:r w:rsidRPr="001A4A61">
        <w:rPr>
          <w:rFonts w:ascii="Calibri" w:hAnsi="Calibri" w:cs="Arial"/>
          <w:color w:val="000000"/>
          <w:sz w:val="22"/>
          <w:szCs w:val="22"/>
        </w:rPr>
        <w:t>Previsto, infine, che il Prefetto assicuri l'esecuzione delle misure di contenimento nei luoghi di lavoro avvalendosi anche del personale ispettivo dell'azienda sanitaria locale competente per territorio e dell'Ispettorato nazionale del lavoro limitatamente alle sue competenze in materia di salute e di sicurezza nei luoghi di lavoro.</w:t>
      </w:r>
    </w:p>
    <w:p w14:paraId="6D9BA126" w14:textId="77777777" w:rsidR="00754C9D" w:rsidRPr="001A4A61" w:rsidRDefault="00754C9D" w:rsidP="00754C9D">
      <w:pPr>
        <w:autoSpaceDE w:val="0"/>
        <w:autoSpaceDN w:val="0"/>
        <w:adjustRightInd w:val="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6822A84" w14:textId="5B055DA1" w:rsidR="00754C9D" w:rsidRPr="001A4A61" w:rsidRDefault="00754C9D" w:rsidP="00754C9D">
      <w:pPr>
        <w:jc w:val="both"/>
        <w:rPr>
          <w:rFonts w:ascii="Calibri" w:hAnsi="Calibri" w:cs="Arial"/>
          <w:color w:val="000000"/>
          <w:sz w:val="22"/>
          <w:szCs w:val="22"/>
        </w:rPr>
      </w:pPr>
      <w:r w:rsidRPr="001A4A61">
        <w:rPr>
          <w:rFonts w:ascii="Calibri" w:hAnsi="Calibri" w:cs="Arial"/>
          <w:color w:val="000000"/>
          <w:sz w:val="22"/>
          <w:szCs w:val="22"/>
        </w:rPr>
        <w:t xml:space="preserve">Per </w:t>
      </w:r>
      <w:r w:rsidR="00BB72AA" w:rsidRPr="001A4A61">
        <w:rPr>
          <w:rFonts w:ascii="Calibri" w:hAnsi="Calibri" w:cs="Arial"/>
          <w:color w:val="000000"/>
          <w:sz w:val="22"/>
          <w:szCs w:val="22"/>
        </w:rPr>
        <w:t>ogni ulteriore dettaglio</w:t>
      </w:r>
      <w:r w:rsidRPr="001A4A61">
        <w:rPr>
          <w:rFonts w:ascii="Calibri" w:hAnsi="Calibri" w:cs="Arial"/>
          <w:color w:val="000000"/>
          <w:sz w:val="22"/>
          <w:szCs w:val="22"/>
        </w:rPr>
        <w:t xml:space="preserve"> si rimanda al testo della legge sopra indicata.</w:t>
      </w:r>
    </w:p>
    <w:p w14:paraId="11EB37CF" w14:textId="77777777" w:rsidR="00CE5F79" w:rsidRPr="001A4A61" w:rsidRDefault="00CE5F79" w:rsidP="00754C9D">
      <w:pPr>
        <w:widowControl w:val="0"/>
        <w:jc w:val="both"/>
        <w:rPr>
          <w:rFonts w:ascii="Calibri" w:eastAsia="MS Mincho" w:hAnsi="Calibri" w:cs="Calibri"/>
          <w:b/>
          <w:sz w:val="22"/>
          <w:szCs w:val="22"/>
        </w:rPr>
      </w:pPr>
    </w:p>
    <w:p w14:paraId="4163C131" w14:textId="2AF75EC0" w:rsidR="00371573" w:rsidRPr="001A4A61" w:rsidRDefault="00371573" w:rsidP="00754C9D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6EFABF71" w14:textId="248F4E22" w:rsidR="00371573" w:rsidRPr="001A4A61" w:rsidRDefault="00371573" w:rsidP="00754C9D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8B54066" w14:textId="4C745EEC" w:rsidR="00371573" w:rsidRPr="001A4A61" w:rsidRDefault="00371573" w:rsidP="00754C9D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76A63B8" w14:textId="37805778" w:rsidR="00371573" w:rsidRPr="001A4A61" w:rsidRDefault="00371573" w:rsidP="00754C9D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1A87753" w14:textId="46F69819" w:rsidR="00371573" w:rsidRPr="001A4A61" w:rsidRDefault="00371573" w:rsidP="00754C9D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7D35D4F7" w14:textId="1537F86D" w:rsidR="00371573" w:rsidRPr="001A4A61" w:rsidRDefault="00371573" w:rsidP="00754C9D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F422845" w14:textId="480F9B29" w:rsidR="00371573" w:rsidRPr="001A4A61" w:rsidRDefault="00371573" w:rsidP="00754C9D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19C0414C" w14:textId="77777777" w:rsidR="00371573" w:rsidRPr="001A4A61" w:rsidRDefault="00371573" w:rsidP="00754C9D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559C0EBE" w14:textId="77777777" w:rsidR="006411DF" w:rsidRPr="001A4A61" w:rsidRDefault="006411DF" w:rsidP="00754C9D">
      <w:pPr>
        <w:pStyle w:val="NormaleWeb"/>
        <w:jc w:val="both"/>
        <w:rPr>
          <w:rStyle w:val="Enfasigrassetto"/>
          <w:rFonts w:ascii="Calibri" w:hAnsi="Calibri"/>
          <w:sz w:val="22"/>
          <w:szCs w:val="22"/>
        </w:rPr>
      </w:pPr>
      <w:r w:rsidRPr="001A4A61">
        <w:rPr>
          <w:rStyle w:val="Enfasigrassetto"/>
          <w:rFonts w:ascii="Calibri" w:hAnsi="Calibri"/>
          <w:sz w:val="22"/>
          <w:szCs w:val="22"/>
        </w:rPr>
        <w:t>Riferimenti:</w:t>
      </w:r>
    </w:p>
    <w:p w14:paraId="5EEE77D9" w14:textId="77777777" w:rsidR="006411DF" w:rsidRPr="001A4A61" w:rsidRDefault="006411DF" w:rsidP="00754C9D">
      <w:pPr>
        <w:pStyle w:val="NormaleWeb"/>
        <w:jc w:val="both"/>
        <w:rPr>
          <w:rFonts w:ascii="Calibri" w:hAnsi="Calibri"/>
          <w:sz w:val="22"/>
          <w:szCs w:val="22"/>
        </w:rPr>
      </w:pPr>
      <w:r w:rsidRPr="001A4A61">
        <w:rPr>
          <w:rFonts w:ascii="Calibri" w:hAnsi="Calibri"/>
          <w:sz w:val="22"/>
          <w:szCs w:val="22"/>
        </w:rPr>
        <w:t>ANCE UMBRIA</w:t>
      </w:r>
    </w:p>
    <w:p w14:paraId="7D78A98D" w14:textId="6B907D09" w:rsidR="006411DF" w:rsidRPr="001A4A61" w:rsidRDefault="006411DF" w:rsidP="00754C9D">
      <w:pPr>
        <w:pStyle w:val="NormaleWeb"/>
        <w:jc w:val="both"/>
        <w:rPr>
          <w:rFonts w:ascii="Calibri" w:hAnsi="Calibri"/>
          <w:sz w:val="22"/>
          <w:szCs w:val="22"/>
        </w:rPr>
      </w:pPr>
      <w:r w:rsidRPr="001A4A61">
        <w:rPr>
          <w:rFonts w:ascii="Calibri" w:hAnsi="Calibri"/>
          <w:sz w:val="22"/>
          <w:szCs w:val="22"/>
        </w:rPr>
        <w:t xml:space="preserve">Perugia – </w:t>
      </w:r>
      <w:hyperlink r:id="rId8" w:history="1">
        <w:r w:rsidRPr="001A4A61">
          <w:rPr>
            <w:rStyle w:val="Collegamentoipertestuale"/>
            <w:rFonts w:ascii="Calibri" w:hAnsi="Calibri"/>
            <w:sz w:val="22"/>
            <w:szCs w:val="22"/>
          </w:rPr>
          <w:t>info@anceumbria.it</w:t>
        </w:r>
      </w:hyperlink>
      <w:r w:rsidRPr="001A4A61">
        <w:rPr>
          <w:rFonts w:ascii="Calibri" w:hAnsi="Calibri"/>
          <w:sz w:val="22"/>
          <w:szCs w:val="22"/>
        </w:rPr>
        <w:t xml:space="preserve"> - Tel. 075/582751</w:t>
      </w:r>
    </w:p>
    <w:p w14:paraId="190D91BE" w14:textId="469279D8" w:rsidR="006411DF" w:rsidRPr="001A4A61" w:rsidRDefault="006411DF" w:rsidP="00754C9D">
      <w:pPr>
        <w:pStyle w:val="NormaleWeb"/>
        <w:jc w:val="both"/>
        <w:rPr>
          <w:rFonts w:ascii="Calibri" w:hAnsi="Calibri"/>
          <w:sz w:val="22"/>
          <w:szCs w:val="22"/>
        </w:rPr>
      </w:pPr>
      <w:r w:rsidRPr="001A4A61">
        <w:rPr>
          <w:rFonts w:ascii="Calibri" w:hAnsi="Calibri"/>
          <w:sz w:val="22"/>
          <w:szCs w:val="22"/>
        </w:rPr>
        <w:t xml:space="preserve">Terni - </w:t>
      </w:r>
      <w:hyperlink r:id="rId9" w:history="1">
        <w:r w:rsidRPr="001A4A61">
          <w:rPr>
            <w:rStyle w:val="Collegamentoipertestuale"/>
            <w:rFonts w:ascii="Calibri" w:hAnsi="Calibri"/>
            <w:sz w:val="22"/>
            <w:szCs w:val="22"/>
          </w:rPr>
          <w:t>edilizia@confindustria.terni.it</w:t>
        </w:r>
      </w:hyperlink>
      <w:r w:rsidRPr="001A4A61">
        <w:rPr>
          <w:rFonts w:ascii="Calibri" w:hAnsi="Calibri"/>
          <w:sz w:val="22"/>
          <w:szCs w:val="22"/>
        </w:rPr>
        <w:t xml:space="preserve"> - Tel. 0744/443411</w:t>
      </w:r>
    </w:p>
    <w:p w14:paraId="389CE1E4" w14:textId="7F95CC6F" w:rsidR="005A6420" w:rsidRPr="001A4A61" w:rsidRDefault="005A6420" w:rsidP="00754C9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30D0B7A2" w14:textId="52219EB0" w:rsidR="00371573" w:rsidRPr="001A4A61" w:rsidRDefault="00371573" w:rsidP="00754C9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6ED1A1CC" w14:textId="7B390378" w:rsidR="00371573" w:rsidRPr="001A4A61" w:rsidRDefault="00371573" w:rsidP="00754C9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5547163E" w14:textId="232D27E9" w:rsidR="00371573" w:rsidRPr="001A4A61" w:rsidRDefault="00371573" w:rsidP="00754C9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1660D1E4" w14:textId="77777777" w:rsidR="00371573" w:rsidRPr="001A4A61" w:rsidRDefault="00371573" w:rsidP="00754C9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018E62A8" w:rsidR="00783E6E" w:rsidRPr="001A4A61" w:rsidRDefault="00952E48" w:rsidP="00754C9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="Calibri" w:hAnsi="Calibri" w:cs="Calibri"/>
          <w:sz w:val="22"/>
          <w:szCs w:val="22"/>
        </w:rPr>
      </w:pPr>
      <w:r w:rsidRPr="001A4A61">
        <w:rPr>
          <w:rFonts w:ascii="Calibri" w:hAnsi="Calibri" w:cs="Calibri"/>
          <w:sz w:val="22"/>
          <w:szCs w:val="22"/>
        </w:rPr>
        <w:t xml:space="preserve">Pubblicato il </w:t>
      </w:r>
      <w:r w:rsidR="00754C9D" w:rsidRPr="001A4A61">
        <w:rPr>
          <w:rFonts w:ascii="Calibri" w:hAnsi="Calibri" w:cs="Calibri"/>
          <w:sz w:val="22"/>
          <w:szCs w:val="22"/>
        </w:rPr>
        <w:t>29</w:t>
      </w:r>
      <w:r w:rsidR="00197786" w:rsidRPr="001A4A61">
        <w:rPr>
          <w:rFonts w:ascii="Calibri" w:hAnsi="Calibri" w:cs="Calibri"/>
          <w:sz w:val="22"/>
          <w:szCs w:val="22"/>
        </w:rPr>
        <w:t>/05</w:t>
      </w:r>
      <w:r w:rsidR="00297F87" w:rsidRPr="001A4A61">
        <w:rPr>
          <w:rFonts w:ascii="Calibri" w:hAnsi="Calibri" w:cs="Calibri"/>
          <w:sz w:val="22"/>
          <w:szCs w:val="22"/>
        </w:rPr>
        <w:t>/2020</w:t>
      </w:r>
    </w:p>
    <w:sectPr w:rsidR="00783E6E" w:rsidRPr="001A4A61" w:rsidSect="004E62C8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5B27B" w14:textId="77777777" w:rsidR="001A4A61" w:rsidRDefault="001A4A61">
      <w:r>
        <w:separator/>
      </w:r>
    </w:p>
  </w:endnote>
  <w:endnote w:type="continuationSeparator" w:id="0">
    <w:p w14:paraId="0C8CFBFA" w14:textId="77777777" w:rsidR="001A4A61" w:rsidRDefault="001A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933D8" w14:textId="77777777" w:rsidR="001A4A61" w:rsidRDefault="001A4A61">
      <w:r>
        <w:separator/>
      </w:r>
    </w:p>
  </w:footnote>
  <w:footnote w:type="continuationSeparator" w:id="0">
    <w:p w14:paraId="0C591CE8" w14:textId="77777777" w:rsidR="001A4A61" w:rsidRDefault="001A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1A4A61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0.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7203A"/>
    <w:multiLevelType w:val="hybridMultilevel"/>
    <w:tmpl w:val="358ED0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8727AF"/>
    <w:multiLevelType w:val="hybridMultilevel"/>
    <w:tmpl w:val="DEB671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123B63"/>
    <w:multiLevelType w:val="hybridMultilevel"/>
    <w:tmpl w:val="BF188D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A6694"/>
    <w:multiLevelType w:val="hybridMultilevel"/>
    <w:tmpl w:val="7B863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61A540D"/>
    <w:multiLevelType w:val="hybridMultilevel"/>
    <w:tmpl w:val="009222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A617F7"/>
    <w:multiLevelType w:val="hybridMultilevel"/>
    <w:tmpl w:val="3FB6A9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4C4A8C"/>
    <w:multiLevelType w:val="hybridMultilevel"/>
    <w:tmpl w:val="102E1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10948"/>
    <w:multiLevelType w:val="hybridMultilevel"/>
    <w:tmpl w:val="89A64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A433CD"/>
    <w:multiLevelType w:val="hybridMultilevel"/>
    <w:tmpl w:val="C58E4E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746BB4"/>
    <w:multiLevelType w:val="hybridMultilevel"/>
    <w:tmpl w:val="380EF7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315951"/>
    <w:multiLevelType w:val="hybridMultilevel"/>
    <w:tmpl w:val="06E615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20"/>
  </w:num>
  <w:num w:numId="4">
    <w:abstractNumId w:val="9"/>
  </w:num>
  <w:num w:numId="5">
    <w:abstractNumId w:val="2"/>
  </w:num>
  <w:num w:numId="6">
    <w:abstractNumId w:val="10"/>
  </w:num>
  <w:num w:numId="7">
    <w:abstractNumId w:val="13"/>
  </w:num>
  <w:num w:numId="8">
    <w:abstractNumId w:val="25"/>
  </w:num>
  <w:num w:numId="9">
    <w:abstractNumId w:val="32"/>
  </w:num>
  <w:num w:numId="10">
    <w:abstractNumId w:val="24"/>
  </w:num>
  <w:num w:numId="11">
    <w:abstractNumId w:val="11"/>
  </w:num>
  <w:num w:numId="12">
    <w:abstractNumId w:val="22"/>
  </w:num>
  <w:num w:numId="13">
    <w:abstractNumId w:val="4"/>
  </w:num>
  <w:num w:numId="14">
    <w:abstractNumId w:val="7"/>
  </w:num>
  <w:num w:numId="15">
    <w:abstractNumId w:val="0"/>
  </w:num>
  <w:num w:numId="16">
    <w:abstractNumId w:val="3"/>
  </w:num>
  <w:num w:numId="17">
    <w:abstractNumId w:val="16"/>
  </w:num>
  <w:num w:numId="18">
    <w:abstractNumId w:val="1"/>
  </w:num>
  <w:num w:numId="19">
    <w:abstractNumId w:val="26"/>
  </w:num>
  <w:num w:numId="20">
    <w:abstractNumId w:val="18"/>
  </w:num>
  <w:num w:numId="21">
    <w:abstractNumId w:val="5"/>
  </w:num>
  <w:num w:numId="22">
    <w:abstractNumId w:val="31"/>
  </w:num>
  <w:num w:numId="23">
    <w:abstractNumId w:val="17"/>
  </w:num>
  <w:num w:numId="24">
    <w:abstractNumId w:val="15"/>
  </w:num>
  <w:num w:numId="25">
    <w:abstractNumId w:val="30"/>
  </w:num>
  <w:num w:numId="26">
    <w:abstractNumId w:val="28"/>
  </w:num>
  <w:num w:numId="27">
    <w:abstractNumId w:val="29"/>
  </w:num>
  <w:num w:numId="28">
    <w:abstractNumId w:val="23"/>
  </w:num>
  <w:num w:numId="29">
    <w:abstractNumId w:val="21"/>
  </w:num>
  <w:num w:numId="30">
    <w:abstractNumId w:val="12"/>
  </w:num>
  <w:num w:numId="31">
    <w:abstractNumId w:val="27"/>
  </w:num>
  <w:num w:numId="32">
    <w:abstractNumId w:val="6"/>
  </w:num>
  <w:num w:numId="3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14F9"/>
    <w:rsid w:val="000625BE"/>
    <w:rsid w:val="000637F2"/>
    <w:rsid w:val="00080ADD"/>
    <w:rsid w:val="00087150"/>
    <w:rsid w:val="0009085F"/>
    <w:rsid w:val="000B06C6"/>
    <w:rsid w:val="000B2103"/>
    <w:rsid w:val="000C53BB"/>
    <w:rsid w:val="000D0123"/>
    <w:rsid w:val="000D36C6"/>
    <w:rsid w:val="000D4668"/>
    <w:rsid w:val="000D4ADA"/>
    <w:rsid w:val="000E38C9"/>
    <w:rsid w:val="000E6DB1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77173"/>
    <w:rsid w:val="00181F9E"/>
    <w:rsid w:val="001867E9"/>
    <w:rsid w:val="00197786"/>
    <w:rsid w:val="001A0EA6"/>
    <w:rsid w:val="001A4A61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48AB"/>
    <w:rsid w:val="001F4D1A"/>
    <w:rsid w:val="0020292B"/>
    <w:rsid w:val="00206722"/>
    <w:rsid w:val="00210ED4"/>
    <w:rsid w:val="002113BA"/>
    <w:rsid w:val="002166C4"/>
    <w:rsid w:val="0022540F"/>
    <w:rsid w:val="00230989"/>
    <w:rsid w:val="00237B46"/>
    <w:rsid w:val="00242295"/>
    <w:rsid w:val="00254095"/>
    <w:rsid w:val="002650B4"/>
    <w:rsid w:val="002655A5"/>
    <w:rsid w:val="00265FD1"/>
    <w:rsid w:val="00267F8E"/>
    <w:rsid w:val="0027190F"/>
    <w:rsid w:val="0027421E"/>
    <w:rsid w:val="002743DA"/>
    <w:rsid w:val="00293463"/>
    <w:rsid w:val="002959ED"/>
    <w:rsid w:val="00297F87"/>
    <w:rsid w:val="002A6DFD"/>
    <w:rsid w:val="002B7EEB"/>
    <w:rsid w:val="002D246E"/>
    <w:rsid w:val="002D2B28"/>
    <w:rsid w:val="002E4047"/>
    <w:rsid w:val="002F7987"/>
    <w:rsid w:val="00300CDB"/>
    <w:rsid w:val="00306EA7"/>
    <w:rsid w:val="003114C4"/>
    <w:rsid w:val="00322EE8"/>
    <w:rsid w:val="00326815"/>
    <w:rsid w:val="003347DC"/>
    <w:rsid w:val="0034265F"/>
    <w:rsid w:val="00363BF8"/>
    <w:rsid w:val="00371573"/>
    <w:rsid w:val="00385BAE"/>
    <w:rsid w:val="003944BF"/>
    <w:rsid w:val="00395392"/>
    <w:rsid w:val="003A759E"/>
    <w:rsid w:val="003B6D95"/>
    <w:rsid w:val="003B7ED2"/>
    <w:rsid w:val="003C19FB"/>
    <w:rsid w:val="003E5874"/>
    <w:rsid w:val="003F1228"/>
    <w:rsid w:val="0041047E"/>
    <w:rsid w:val="0041177C"/>
    <w:rsid w:val="0042052A"/>
    <w:rsid w:val="004353E3"/>
    <w:rsid w:val="004435C3"/>
    <w:rsid w:val="00454209"/>
    <w:rsid w:val="00465747"/>
    <w:rsid w:val="00472D2B"/>
    <w:rsid w:val="00474ADE"/>
    <w:rsid w:val="00483E55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542"/>
    <w:rsid w:val="00546306"/>
    <w:rsid w:val="005615FE"/>
    <w:rsid w:val="00565BA4"/>
    <w:rsid w:val="00570DF9"/>
    <w:rsid w:val="00571AA5"/>
    <w:rsid w:val="00580D22"/>
    <w:rsid w:val="00585124"/>
    <w:rsid w:val="005952A0"/>
    <w:rsid w:val="005A2FBD"/>
    <w:rsid w:val="005A6420"/>
    <w:rsid w:val="005A68AC"/>
    <w:rsid w:val="005B0270"/>
    <w:rsid w:val="005B68CD"/>
    <w:rsid w:val="005C488C"/>
    <w:rsid w:val="005D2783"/>
    <w:rsid w:val="005E05F4"/>
    <w:rsid w:val="005E29D1"/>
    <w:rsid w:val="005E2A6A"/>
    <w:rsid w:val="005E5E6F"/>
    <w:rsid w:val="005E694F"/>
    <w:rsid w:val="005F136F"/>
    <w:rsid w:val="00600B26"/>
    <w:rsid w:val="00606C5A"/>
    <w:rsid w:val="00617528"/>
    <w:rsid w:val="00633A04"/>
    <w:rsid w:val="00634F54"/>
    <w:rsid w:val="006370DF"/>
    <w:rsid w:val="006411A6"/>
    <w:rsid w:val="006411DF"/>
    <w:rsid w:val="006537F7"/>
    <w:rsid w:val="00654840"/>
    <w:rsid w:val="00673C44"/>
    <w:rsid w:val="00684F34"/>
    <w:rsid w:val="00686CD4"/>
    <w:rsid w:val="0069445C"/>
    <w:rsid w:val="00696623"/>
    <w:rsid w:val="006A2CD6"/>
    <w:rsid w:val="006C0F54"/>
    <w:rsid w:val="006C5530"/>
    <w:rsid w:val="006C6827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68E0"/>
    <w:rsid w:val="007278BF"/>
    <w:rsid w:val="00727E86"/>
    <w:rsid w:val="00730857"/>
    <w:rsid w:val="007336E8"/>
    <w:rsid w:val="00744DE8"/>
    <w:rsid w:val="00754C9D"/>
    <w:rsid w:val="0075722D"/>
    <w:rsid w:val="00764518"/>
    <w:rsid w:val="00783E6E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6F9"/>
    <w:rsid w:val="007F7D2A"/>
    <w:rsid w:val="00801AE3"/>
    <w:rsid w:val="008021EA"/>
    <w:rsid w:val="0080382C"/>
    <w:rsid w:val="008050CE"/>
    <w:rsid w:val="008122F0"/>
    <w:rsid w:val="00814B6A"/>
    <w:rsid w:val="00827AA4"/>
    <w:rsid w:val="0083206A"/>
    <w:rsid w:val="008324D4"/>
    <w:rsid w:val="00842CAC"/>
    <w:rsid w:val="0089242A"/>
    <w:rsid w:val="00895D5A"/>
    <w:rsid w:val="008B5620"/>
    <w:rsid w:val="008C21CF"/>
    <w:rsid w:val="008C21F3"/>
    <w:rsid w:val="008C6FB9"/>
    <w:rsid w:val="008E4D83"/>
    <w:rsid w:val="008F7F38"/>
    <w:rsid w:val="0091416E"/>
    <w:rsid w:val="0092313F"/>
    <w:rsid w:val="00924F70"/>
    <w:rsid w:val="009259DA"/>
    <w:rsid w:val="00930421"/>
    <w:rsid w:val="00933A9A"/>
    <w:rsid w:val="00935FD9"/>
    <w:rsid w:val="00936AC3"/>
    <w:rsid w:val="00943AF3"/>
    <w:rsid w:val="00947B49"/>
    <w:rsid w:val="00951362"/>
    <w:rsid w:val="00952E48"/>
    <w:rsid w:val="00962B81"/>
    <w:rsid w:val="00964D43"/>
    <w:rsid w:val="00972881"/>
    <w:rsid w:val="009A181B"/>
    <w:rsid w:val="009A600B"/>
    <w:rsid w:val="009B370B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A00CC0"/>
    <w:rsid w:val="00A02167"/>
    <w:rsid w:val="00A029FA"/>
    <w:rsid w:val="00A100C9"/>
    <w:rsid w:val="00A108C5"/>
    <w:rsid w:val="00A2160D"/>
    <w:rsid w:val="00A238E8"/>
    <w:rsid w:val="00A27F82"/>
    <w:rsid w:val="00A35E9C"/>
    <w:rsid w:val="00A554C8"/>
    <w:rsid w:val="00A5706E"/>
    <w:rsid w:val="00A65A7B"/>
    <w:rsid w:val="00A72245"/>
    <w:rsid w:val="00A7325D"/>
    <w:rsid w:val="00A874BE"/>
    <w:rsid w:val="00A92403"/>
    <w:rsid w:val="00AA755B"/>
    <w:rsid w:val="00AA7A03"/>
    <w:rsid w:val="00AB5961"/>
    <w:rsid w:val="00AC09F6"/>
    <w:rsid w:val="00AC0DA4"/>
    <w:rsid w:val="00AC363E"/>
    <w:rsid w:val="00AD6736"/>
    <w:rsid w:val="00AE4116"/>
    <w:rsid w:val="00AE484B"/>
    <w:rsid w:val="00AE7C4C"/>
    <w:rsid w:val="00AF1207"/>
    <w:rsid w:val="00AF303A"/>
    <w:rsid w:val="00AF4404"/>
    <w:rsid w:val="00AF4D79"/>
    <w:rsid w:val="00AF6300"/>
    <w:rsid w:val="00B1385A"/>
    <w:rsid w:val="00B23422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6BD6"/>
    <w:rsid w:val="00BA7B76"/>
    <w:rsid w:val="00BB72AA"/>
    <w:rsid w:val="00BB7D4D"/>
    <w:rsid w:val="00BC0691"/>
    <w:rsid w:val="00BC4801"/>
    <w:rsid w:val="00BD3C2C"/>
    <w:rsid w:val="00BD60DB"/>
    <w:rsid w:val="00C10A7A"/>
    <w:rsid w:val="00C13B4C"/>
    <w:rsid w:val="00C27714"/>
    <w:rsid w:val="00C433AC"/>
    <w:rsid w:val="00C46AA6"/>
    <w:rsid w:val="00C6046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42BA"/>
    <w:rsid w:val="00CD2F0A"/>
    <w:rsid w:val="00CD4A8E"/>
    <w:rsid w:val="00CE5F79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30E39"/>
    <w:rsid w:val="00D327D9"/>
    <w:rsid w:val="00D32FC7"/>
    <w:rsid w:val="00D35077"/>
    <w:rsid w:val="00D403FB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4273"/>
    <w:rsid w:val="00DA5995"/>
    <w:rsid w:val="00DB3985"/>
    <w:rsid w:val="00DB4953"/>
    <w:rsid w:val="00DC0ED4"/>
    <w:rsid w:val="00DC7F97"/>
    <w:rsid w:val="00DD019F"/>
    <w:rsid w:val="00DE15E7"/>
    <w:rsid w:val="00DF5163"/>
    <w:rsid w:val="00E1566B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CEB"/>
    <w:rsid w:val="00E74979"/>
    <w:rsid w:val="00E906B5"/>
    <w:rsid w:val="00E909DF"/>
    <w:rsid w:val="00EA4465"/>
    <w:rsid w:val="00EB1B2C"/>
    <w:rsid w:val="00EB5F34"/>
    <w:rsid w:val="00EB6196"/>
    <w:rsid w:val="00EC0D5D"/>
    <w:rsid w:val="00ED1726"/>
    <w:rsid w:val="00ED2018"/>
    <w:rsid w:val="00ED2B9F"/>
    <w:rsid w:val="00ED6E2C"/>
    <w:rsid w:val="00ED7B1E"/>
    <w:rsid w:val="00EE18FB"/>
    <w:rsid w:val="00EF69AE"/>
    <w:rsid w:val="00F169DE"/>
    <w:rsid w:val="00F23D65"/>
    <w:rsid w:val="00F31A89"/>
    <w:rsid w:val="00F32A75"/>
    <w:rsid w:val="00F4051C"/>
    <w:rsid w:val="00F4663F"/>
    <w:rsid w:val="00F51DA0"/>
    <w:rsid w:val="00F52882"/>
    <w:rsid w:val="00F53831"/>
    <w:rsid w:val="00F53938"/>
    <w:rsid w:val="00F53F66"/>
    <w:rsid w:val="00F60480"/>
    <w:rsid w:val="00F623AC"/>
    <w:rsid w:val="00F804E0"/>
    <w:rsid w:val="00F80976"/>
    <w:rsid w:val="00F81262"/>
    <w:rsid w:val="00F81771"/>
    <w:rsid w:val="00F9163B"/>
    <w:rsid w:val="00F94CCF"/>
    <w:rsid w:val="00FA52B2"/>
    <w:rsid w:val="00FC5166"/>
    <w:rsid w:val="00FC53D5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SW12ADC02\archivi\010_CONFINDUSTRIA%20UMBRIA\Notiziario\2020\EDILIZIA\info@anceumbria.it%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azzettaufficiale.it/eli/id/2020/05/23/20G00057/s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\\SW12ADC02\archivi\010_CONFINDUSTRIA%20UMBRIA\Notiziario\2020\EDILIZIA\edilizia@confindustria.tern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70</TotalTime>
  <Pages>2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4806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8</cp:revision>
  <cp:lastPrinted>2019-02-27T17:41:00Z</cp:lastPrinted>
  <dcterms:created xsi:type="dcterms:W3CDTF">2020-05-29T08:24:00Z</dcterms:created>
  <dcterms:modified xsi:type="dcterms:W3CDTF">2020-05-29T12:25:00Z</dcterms:modified>
</cp:coreProperties>
</file>