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0472" w14:textId="722DC06B" w:rsidR="006537F7" w:rsidRPr="001A4A61" w:rsidRDefault="001A4A61" w:rsidP="00754C9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A4A61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8C21CF" w:rsidRPr="001A4A61">
        <w:rPr>
          <w:rFonts w:ascii="Calibri" w:hAnsi="Calibri" w:cs="Arial"/>
          <w:b/>
          <w:bCs/>
          <w:color w:val="000000"/>
          <w:sz w:val="22"/>
          <w:szCs w:val="22"/>
        </w:rPr>
        <w:t>Covid-19.</w:t>
      </w:r>
      <w:r w:rsidR="006537F7" w:rsidRPr="001A4A6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C21CF" w:rsidRPr="001A4A61">
        <w:rPr>
          <w:rFonts w:ascii="Calibri" w:hAnsi="Calibri" w:cs="Arial"/>
          <w:b/>
          <w:bCs/>
          <w:color w:val="000000"/>
          <w:sz w:val="22"/>
          <w:szCs w:val="22"/>
        </w:rPr>
        <w:t>C</w:t>
      </w:r>
      <w:r w:rsidR="006537F7" w:rsidRPr="001A4A61">
        <w:rPr>
          <w:rFonts w:ascii="Calibri" w:hAnsi="Calibri" w:cs="Arial"/>
          <w:b/>
          <w:bCs/>
          <w:color w:val="000000"/>
          <w:sz w:val="22"/>
          <w:szCs w:val="22"/>
        </w:rPr>
        <w:t>onver</w:t>
      </w:r>
      <w:r w:rsidR="008C21CF" w:rsidRPr="001A4A61">
        <w:rPr>
          <w:rFonts w:ascii="Calibri" w:hAnsi="Calibri" w:cs="Arial"/>
          <w:b/>
          <w:bCs/>
          <w:color w:val="000000"/>
          <w:sz w:val="22"/>
          <w:szCs w:val="22"/>
        </w:rPr>
        <w:t>sione</w:t>
      </w:r>
      <w:r w:rsidR="006537F7" w:rsidRPr="001A4A6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C21CF" w:rsidRPr="001A4A61">
        <w:rPr>
          <w:rFonts w:ascii="Calibri" w:hAnsi="Calibri" w:cs="Arial"/>
          <w:b/>
          <w:bCs/>
          <w:color w:val="000000"/>
          <w:sz w:val="22"/>
          <w:szCs w:val="22"/>
        </w:rPr>
        <w:t>del</w:t>
      </w:r>
      <w:r w:rsidR="006537F7" w:rsidRPr="001A4A6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537F7" w:rsidRPr="006537F7">
        <w:rPr>
          <w:rFonts w:ascii="Calibri" w:hAnsi="Calibri" w:cs="Arial"/>
          <w:b/>
          <w:bCs/>
          <w:color w:val="000000"/>
          <w:sz w:val="22"/>
          <w:szCs w:val="22"/>
        </w:rPr>
        <w:t>DL n. 19/2020</w:t>
      </w:r>
      <w:r w:rsidR="008C21CF">
        <w:rPr>
          <w:rFonts w:ascii="Calibri" w:hAnsi="Calibri" w:cs="Arial"/>
          <w:b/>
          <w:bCs/>
          <w:color w:val="000000"/>
          <w:sz w:val="22"/>
          <w:szCs w:val="22"/>
        </w:rPr>
        <w:t>: ulteriori misure per fronteggiare l’emergenza</w:t>
      </w:r>
    </w:p>
    <w:p w14:paraId="4E22E8AF" w14:textId="77777777" w:rsidR="006537F7" w:rsidRPr="001A4A61" w:rsidRDefault="006537F7" w:rsidP="00754C9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D8AD94E" w14:textId="0DB49142" w:rsidR="00CE5F79" w:rsidRPr="001A4A61" w:rsidRDefault="006537F7" w:rsidP="00754C9D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 xml:space="preserve">Pubblicata in Gazzetta Ufficiale la </w:t>
      </w:r>
      <w:r w:rsidR="00754C9D" w:rsidRPr="001A4A61">
        <w:rPr>
          <w:rFonts w:ascii="Calibri" w:hAnsi="Calibri" w:cs="Arial"/>
          <w:color w:val="000000"/>
          <w:sz w:val="22"/>
          <w:szCs w:val="22"/>
        </w:rPr>
        <w:t>L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egge</w:t>
      </w:r>
      <w:r w:rsidR="00754C9D" w:rsidRPr="001A4A61">
        <w:rPr>
          <w:rFonts w:ascii="Calibri" w:hAnsi="Calibri" w:cs="Arial"/>
          <w:color w:val="000000"/>
          <w:sz w:val="22"/>
          <w:szCs w:val="22"/>
        </w:rPr>
        <w:t xml:space="preserve"> n. 35/2020</w:t>
      </w:r>
      <w:r w:rsidR="00754C9D" w:rsidRPr="001A4A61">
        <w:rPr>
          <w:rFonts w:ascii="Calibri" w:eastAsia="MS Mincho" w:hAnsi="Calibri" w:cs="Calibri"/>
          <w:b/>
          <w:sz w:val="22"/>
          <w:szCs w:val="22"/>
        </w:rPr>
        <w:t xml:space="preserve"> </w:t>
      </w:r>
    </w:p>
    <w:p w14:paraId="02BF737C" w14:textId="77777777" w:rsidR="00CE5F79" w:rsidRPr="001A4A61" w:rsidRDefault="00CE5F79" w:rsidP="00754C9D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4D6FEEDA" w14:textId="6BD7FCC0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808303C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A2B06B9" w14:textId="0BEE4B09" w:rsidR="00754C9D" w:rsidRPr="001A4A61" w:rsidRDefault="00E1566B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>È</w:t>
      </w:r>
      <w:r w:rsidR="00754C9D" w:rsidRPr="001A4A61">
        <w:rPr>
          <w:rFonts w:ascii="Calibri" w:hAnsi="Calibri" w:cs="Arial"/>
          <w:color w:val="000000"/>
          <w:sz w:val="22"/>
          <w:szCs w:val="22"/>
        </w:rPr>
        <w:t xml:space="preserve"> stata pubblicata, nella G.U. n. 132 del 23 maggio scorso, la </w:t>
      </w:r>
      <w:hyperlink r:id="rId7" w:history="1">
        <w:r w:rsidR="00754C9D" w:rsidRPr="001A4A61">
          <w:rPr>
            <w:rStyle w:val="Collegamentoipertestuale"/>
            <w:rFonts w:ascii="Calibri" w:hAnsi="Calibri" w:cs="Arial"/>
            <w:sz w:val="22"/>
            <w:szCs w:val="22"/>
          </w:rPr>
          <w:t>Legge n. 35/2020</w:t>
        </w:r>
      </w:hyperlink>
      <w:r w:rsidRPr="001A4A6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54C9D" w:rsidRPr="001A4A61">
        <w:rPr>
          <w:rFonts w:ascii="Calibri" w:hAnsi="Calibri" w:cs="Arial"/>
          <w:color w:val="000000"/>
          <w:sz w:val="22"/>
          <w:szCs w:val="22"/>
        </w:rPr>
        <w:t>di conversione, con modificazioni</w:t>
      </w:r>
      <w:r w:rsidRPr="001A4A61">
        <w:rPr>
          <w:rFonts w:ascii="Calibri" w:hAnsi="Calibri" w:cs="Arial"/>
          <w:color w:val="000000"/>
          <w:sz w:val="22"/>
          <w:szCs w:val="22"/>
        </w:rPr>
        <w:t>,</w:t>
      </w:r>
      <w:r w:rsidR="00754C9D" w:rsidRPr="001A4A61">
        <w:rPr>
          <w:rFonts w:ascii="Calibri" w:hAnsi="Calibri" w:cs="Arial"/>
          <w:color w:val="000000"/>
          <w:sz w:val="22"/>
          <w:szCs w:val="22"/>
        </w:rPr>
        <w:t xml:space="preserve"> del D.L. n. 19/2020 recante </w:t>
      </w:r>
      <w:r w:rsidR="00754C9D" w:rsidRPr="001A4A61">
        <w:rPr>
          <w:rFonts w:ascii="Calibri" w:hAnsi="Calibri" w:cs="Arial"/>
          <w:i/>
          <w:iCs/>
          <w:color w:val="000000"/>
          <w:sz w:val="22"/>
          <w:szCs w:val="22"/>
        </w:rPr>
        <w:t xml:space="preserve">misure urgenti per fronteggiare l'emergenza epidemiologica da COVID-19, </w:t>
      </w:r>
      <w:r w:rsidR="00754C9D" w:rsidRPr="001A4A61">
        <w:rPr>
          <w:rFonts w:ascii="Calibri" w:hAnsi="Calibri" w:cs="Arial"/>
          <w:color w:val="000000"/>
          <w:sz w:val="22"/>
          <w:szCs w:val="22"/>
        </w:rPr>
        <w:t>in vigore dal 24 maggio scorso.</w:t>
      </w:r>
    </w:p>
    <w:p w14:paraId="3FADC5C4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888D2E3" w14:textId="2528AE44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 xml:space="preserve">In particolare, all’art. 1, sono state indicate le misure che, su specifiche parti del territorio nazionale o sulla totalità di esso, possono essere adottate, con uno o più decreti del Presidente del Consiglio dei ministri, su proposta del Ministro della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S</w:t>
      </w:r>
      <w:r w:rsidRPr="001A4A61">
        <w:rPr>
          <w:rFonts w:ascii="Calibri" w:hAnsi="Calibri" w:cs="Arial"/>
          <w:color w:val="000000"/>
          <w:sz w:val="22"/>
          <w:szCs w:val="22"/>
        </w:rPr>
        <w:t>alute, sentiti il Ministro dell'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I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nterno, il Ministro della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D</w:t>
      </w:r>
      <w:r w:rsidRPr="001A4A61">
        <w:rPr>
          <w:rFonts w:ascii="Calibri" w:hAnsi="Calibri" w:cs="Arial"/>
          <w:color w:val="000000"/>
          <w:sz w:val="22"/>
          <w:szCs w:val="22"/>
        </w:rPr>
        <w:t>ifesa, il Ministro dell'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E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conomia e delle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F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inanze e gli altri ministri competenti per materia, nonché i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P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residenti delle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R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egioni interessate, nel caso in cui riguardino esclusivamente una regione o alcune specifiche regioni, o il Presidente della Conferenza delle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R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egioni e delle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P</w:t>
      </w:r>
      <w:r w:rsidRPr="001A4A61">
        <w:rPr>
          <w:rFonts w:ascii="Calibri" w:hAnsi="Calibri" w:cs="Arial"/>
          <w:color w:val="000000"/>
          <w:sz w:val="22"/>
          <w:szCs w:val="22"/>
        </w:rPr>
        <w:t>rovince autonome, nel caso in cui riguardino l'intero territorio nazionale.</w:t>
      </w:r>
    </w:p>
    <w:p w14:paraId="040F0A69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0F1D9C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>Tra le misure, necessarie al fine di contenere e contrastare i rischi sanitari derivanti dalla diffusione del virus COVID-19, per periodi predeterminati, di durata non superiore a trenta giorni, reiterabili e modificabili anche più volte fino al 31 luglio 2020, si segnalano, tra le altre, le seguenti:</w:t>
      </w:r>
    </w:p>
    <w:p w14:paraId="6EEFBDBD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E4EF437" w14:textId="77777777" w:rsidR="00754C9D" w:rsidRPr="001A4A61" w:rsidRDefault="00754C9D" w:rsidP="00754C9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A4A61">
        <w:rPr>
          <w:rFonts w:cs="Arial"/>
          <w:color w:val="000000"/>
        </w:rPr>
        <w:t>la limitazione o sospensione di altre attività d'impresa o professionali, anche ove comportanti l'esercizio di pubbliche funzioni, nonché di lavoro autonomo, con possibilità di esclusione dei servizi di pubblica necessità previa assunzione di protocolli di sicurezza anti-contagio e, laddove non sia possibile rispettare la distanza di sicurezza interpersonale predeterminata e adeguata a prevenire o ridurre il rischio di contagio come principale misura di contenimento, con adozione di adeguati strumenti di protezione individuale (lett. z);</w:t>
      </w:r>
    </w:p>
    <w:p w14:paraId="35FBEC39" w14:textId="77777777" w:rsidR="00754C9D" w:rsidRPr="001A4A61" w:rsidRDefault="00754C9D" w:rsidP="00754C9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A4A61">
        <w:rPr>
          <w:rFonts w:cs="Arial"/>
          <w:color w:val="000000"/>
        </w:rPr>
        <w:t xml:space="preserve">l’adozione di misure di informazione e di prevenzione rispetto al rischio epidemiologico (lett. </w:t>
      </w:r>
      <w:proofErr w:type="spellStart"/>
      <w:r w:rsidRPr="001A4A61">
        <w:rPr>
          <w:rFonts w:cs="Arial"/>
          <w:color w:val="000000"/>
        </w:rPr>
        <w:t>ee</w:t>
      </w:r>
      <w:proofErr w:type="spellEnd"/>
      <w:r w:rsidRPr="001A4A61">
        <w:rPr>
          <w:rFonts w:cs="Arial"/>
          <w:color w:val="000000"/>
        </w:rPr>
        <w:t>);</w:t>
      </w:r>
    </w:p>
    <w:p w14:paraId="1CA2257E" w14:textId="77777777" w:rsidR="00754C9D" w:rsidRPr="001A4A61" w:rsidRDefault="00754C9D" w:rsidP="00754C9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A4A61">
        <w:rPr>
          <w:rFonts w:cs="Arial"/>
          <w:color w:val="000000"/>
        </w:rPr>
        <w:t>la predisposizione di modalità di lavoro agile, anche in deroga alla disciplina vigente (</w:t>
      </w:r>
      <w:proofErr w:type="spellStart"/>
      <w:r w:rsidRPr="001A4A61">
        <w:rPr>
          <w:rFonts w:cs="Arial"/>
          <w:color w:val="000000"/>
        </w:rPr>
        <w:t>lett.ff</w:t>
      </w:r>
      <w:proofErr w:type="spellEnd"/>
      <w:r w:rsidRPr="001A4A61">
        <w:rPr>
          <w:rFonts w:cs="Arial"/>
          <w:color w:val="000000"/>
        </w:rPr>
        <w:t>);</w:t>
      </w:r>
    </w:p>
    <w:p w14:paraId="13852400" w14:textId="77777777" w:rsidR="00754C9D" w:rsidRPr="001A4A61" w:rsidRDefault="00754C9D" w:rsidP="00754C9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A4A61">
        <w:rPr>
          <w:rFonts w:cs="Arial"/>
          <w:color w:val="000000"/>
        </w:rPr>
        <w:t>la previsione che le attività consentite si svolgano previa assunzione da parte del titolare o del gestore di misure idonee a evitare assembramenti di persone, con obbligo di predisporre le condizioni per garantire il rispetto della distanza di sicurezza interpersonale predeterminata e adeguata a prevenire o ridurre il rischio di contagio (lett.gg).</w:t>
      </w:r>
    </w:p>
    <w:p w14:paraId="75C2C394" w14:textId="77777777" w:rsidR="00754C9D" w:rsidRPr="001A4A61" w:rsidRDefault="00754C9D" w:rsidP="00754C9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BD5EBB7" w14:textId="602A424E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 xml:space="preserve">Con l’art. 3 le 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R</w:t>
      </w:r>
      <w:r w:rsidRPr="001A4A61">
        <w:rPr>
          <w:rFonts w:ascii="Calibri" w:hAnsi="Calibri" w:cs="Arial"/>
          <w:color w:val="000000"/>
          <w:sz w:val="22"/>
          <w:szCs w:val="22"/>
        </w:rPr>
        <w:t>egioni possono adottare, nelle more dell'adozione dei decreti del Presidente del Consiglio dei ministri, e con efficacia limitata fino a tale momento, misure ulteriormente restrittive rispetto a quelle attualmente vigenti, in relazione a specifiche situazioni sopravvenute di aggravamento del rischio sanitario verificatesi nel loro territorio o in una parte di esso, esclusivamente nell'ambito delle attività di loro competenza e senza incisione delle attività produttive e di quelle di rilevanza strategica per l'economia nazionale.</w:t>
      </w:r>
    </w:p>
    <w:p w14:paraId="68C0BB7F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E5E62E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>Previste, inoltre, specifiche sanzioni in caso di mancato rispetto delle misure di contenimento di cui all’art. 1, comma 2 del decreto.</w:t>
      </w:r>
    </w:p>
    <w:p w14:paraId="42BC53E5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DEB4238" w14:textId="503E81DA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 xml:space="preserve">In particolare, salvo che il fatto costituisca reato, il mancato rispetto di tali misure è punito con la sanzione amministrativa da euro 400 a euro 3.000 e non si applicano le sanzioni contravvenzionali previste dall'articolo 650 del </w:t>
      </w:r>
      <w:proofErr w:type="gramStart"/>
      <w:r w:rsidRPr="001A4A61">
        <w:rPr>
          <w:rFonts w:ascii="Calibri" w:hAnsi="Calibri" w:cs="Arial"/>
          <w:color w:val="000000"/>
          <w:sz w:val="22"/>
          <w:szCs w:val="22"/>
        </w:rPr>
        <w:t>codice penale</w:t>
      </w:r>
      <w:proofErr w:type="gramEnd"/>
      <w:r w:rsidRPr="001A4A61">
        <w:rPr>
          <w:rFonts w:ascii="Calibri" w:hAnsi="Calibri" w:cs="Arial"/>
          <w:color w:val="000000"/>
          <w:sz w:val="22"/>
          <w:szCs w:val="22"/>
        </w:rPr>
        <w:t xml:space="preserve"> o da ogni altra disposizione di legge attributiva di poteri per ragioni di sanità, di cui all'articolo 3, comma 3. Se il mancato rispetto delle </w:t>
      </w:r>
      <w:proofErr w:type="gramStart"/>
      <w:r w:rsidRPr="001A4A61">
        <w:rPr>
          <w:rFonts w:ascii="Calibri" w:hAnsi="Calibri" w:cs="Arial"/>
          <w:color w:val="000000"/>
          <w:sz w:val="22"/>
          <w:szCs w:val="22"/>
        </w:rPr>
        <w:t>predette</w:t>
      </w:r>
      <w:proofErr w:type="gramEnd"/>
      <w:r w:rsidRPr="001A4A61">
        <w:rPr>
          <w:rFonts w:ascii="Calibri" w:hAnsi="Calibri" w:cs="Arial"/>
          <w:color w:val="000000"/>
          <w:sz w:val="22"/>
          <w:szCs w:val="22"/>
        </w:rPr>
        <w:t xml:space="preserve"> misure avviene mediante l'utilizzo di un veicolo</w:t>
      </w:r>
      <w:r w:rsidR="002F7987" w:rsidRPr="001A4A61">
        <w:rPr>
          <w:rFonts w:ascii="Calibri" w:hAnsi="Calibri" w:cs="Arial"/>
          <w:color w:val="000000"/>
          <w:sz w:val="22"/>
          <w:szCs w:val="22"/>
        </w:rPr>
        <w:t>,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 le sanzioni sono aumentate fino a un terzo.</w:t>
      </w:r>
    </w:p>
    <w:p w14:paraId="555849DD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716963A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>Determinata altresì la sanzione amministrativa accessoria della chiusura dell'esercizio o dell'attività da 5 a 30 giorni, in alcune specifiche ipotesi tra le quali il mancato rispetto della previsione di cui alla suddetta lettera z).</w:t>
      </w:r>
    </w:p>
    <w:p w14:paraId="788DFAF8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9E1FC5E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>Previsto, infine, che il Prefetto assicuri l'esecuzione delle misure di contenimento nei luoghi di lavoro avvalendosi anche del personale ispettivo dell'azienda sanitaria locale competente per territorio e dell'Ispettorato nazionale del lavoro limitatamente alle sue competenze in materia di salute e di sicurezza nei luoghi di lavoro.</w:t>
      </w:r>
    </w:p>
    <w:p w14:paraId="6D9BA126" w14:textId="77777777" w:rsidR="00754C9D" w:rsidRPr="001A4A61" w:rsidRDefault="00754C9D" w:rsidP="00754C9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6822A84" w14:textId="5B055DA1" w:rsidR="00754C9D" w:rsidRPr="001A4A61" w:rsidRDefault="00754C9D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1A4A61">
        <w:rPr>
          <w:rFonts w:ascii="Calibri" w:hAnsi="Calibri" w:cs="Arial"/>
          <w:color w:val="000000"/>
          <w:sz w:val="22"/>
          <w:szCs w:val="22"/>
        </w:rPr>
        <w:t xml:space="preserve">Per </w:t>
      </w:r>
      <w:r w:rsidR="00BB72AA" w:rsidRPr="001A4A61">
        <w:rPr>
          <w:rFonts w:ascii="Calibri" w:hAnsi="Calibri" w:cs="Arial"/>
          <w:color w:val="000000"/>
          <w:sz w:val="22"/>
          <w:szCs w:val="22"/>
        </w:rPr>
        <w:t>ogni ulteriore dettaglio</w:t>
      </w:r>
      <w:r w:rsidRPr="001A4A61">
        <w:rPr>
          <w:rFonts w:ascii="Calibri" w:hAnsi="Calibri" w:cs="Arial"/>
          <w:color w:val="000000"/>
          <w:sz w:val="22"/>
          <w:szCs w:val="22"/>
        </w:rPr>
        <w:t xml:space="preserve"> si rimanda al testo della legge sopra indicata.</w:t>
      </w:r>
    </w:p>
    <w:p w14:paraId="11EB37CF" w14:textId="77777777" w:rsidR="00CE5F79" w:rsidRPr="001A4A61" w:rsidRDefault="00CE5F79" w:rsidP="00754C9D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4163C131" w14:textId="2AF75EC0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FABF71" w14:textId="248F4E22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8B54066" w14:textId="4C745EEC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6A63B8" w14:textId="37805778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A87753" w14:textId="46F69819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D35D4F7" w14:textId="1537F86D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422845" w14:textId="480F9B29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1A4A61" w:rsidRDefault="00371573" w:rsidP="00754C9D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1A4A61" w:rsidRDefault="006411DF" w:rsidP="00754C9D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1A4A61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1A4A61" w:rsidRDefault="006411DF" w:rsidP="00754C9D">
      <w:pPr>
        <w:pStyle w:val="NormaleWeb"/>
        <w:jc w:val="both"/>
        <w:rPr>
          <w:rFonts w:ascii="Calibri" w:hAnsi="Calibri"/>
          <w:sz w:val="22"/>
          <w:szCs w:val="22"/>
        </w:rPr>
      </w:pPr>
      <w:r w:rsidRPr="001A4A61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1A4A61" w:rsidRDefault="006411DF" w:rsidP="00754C9D">
      <w:pPr>
        <w:pStyle w:val="NormaleWeb"/>
        <w:jc w:val="both"/>
        <w:rPr>
          <w:rFonts w:ascii="Calibri" w:hAnsi="Calibri"/>
          <w:sz w:val="22"/>
          <w:szCs w:val="22"/>
        </w:rPr>
      </w:pPr>
      <w:r w:rsidRPr="001A4A61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1A4A61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1A4A61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1A4A61" w:rsidRDefault="006411DF" w:rsidP="00754C9D">
      <w:pPr>
        <w:pStyle w:val="NormaleWeb"/>
        <w:jc w:val="both"/>
        <w:rPr>
          <w:rFonts w:ascii="Calibri" w:hAnsi="Calibri"/>
          <w:sz w:val="22"/>
          <w:szCs w:val="22"/>
        </w:rPr>
      </w:pPr>
      <w:r w:rsidRPr="001A4A61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1A4A61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1A4A61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1A4A61" w:rsidRDefault="005A6420" w:rsidP="00754C9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1A4A61" w:rsidRDefault="00371573" w:rsidP="00754C9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1A4A61" w:rsidRDefault="00371573" w:rsidP="00754C9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547163E" w14:textId="232D27E9" w:rsidR="00371573" w:rsidRPr="001A4A61" w:rsidRDefault="00371573" w:rsidP="00754C9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1A4A61" w:rsidRDefault="00371573" w:rsidP="00754C9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18E62A8" w:rsidR="00783E6E" w:rsidRPr="001A4A61" w:rsidRDefault="00952E48" w:rsidP="00754C9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1A4A61">
        <w:rPr>
          <w:rFonts w:ascii="Calibri" w:hAnsi="Calibri" w:cs="Calibri"/>
          <w:sz w:val="22"/>
          <w:szCs w:val="22"/>
        </w:rPr>
        <w:t xml:space="preserve">Pubblicato il </w:t>
      </w:r>
      <w:r w:rsidR="00754C9D" w:rsidRPr="001A4A61">
        <w:rPr>
          <w:rFonts w:ascii="Calibri" w:hAnsi="Calibri" w:cs="Calibri"/>
          <w:sz w:val="22"/>
          <w:szCs w:val="22"/>
        </w:rPr>
        <w:t>29</w:t>
      </w:r>
      <w:r w:rsidR="00197786" w:rsidRPr="001A4A61">
        <w:rPr>
          <w:rFonts w:ascii="Calibri" w:hAnsi="Calibri" w:cs="Calibri"/>
          <w:sz w:val="22"/>
          <w:szCs w:val="22"/>
        </w:rPr>
        <w:t>/05</w:t>
      </w:r>
      <w:r w:rsidR="00297F87" w:rsidRPr="001A4A61">
        <w:rPr>
          <w:rFonts w:ascii="Calibri" w:hAnsi="Calibri" w:cs="Calibri"/>
          <w:sz w:val="22"/>
          <w:szCs w:val="22"/>
        </w:rPr>
        <w:t>/2020</w:t>
      </w:r>
    </w:p>
    <w:sectPr w:rsidR="00783E6E" w:rsidRPr="001A4A61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B27B" w14:textId="77777777" w:rsidR="001A4A61" w:rsidRDefault="001A4A61">
      <w:r>
        <w:separator/>
      </w:r>
    </w:p>
  </w:endnote>
  <w:endnote w:type="continuationSeparator" w:id="0">
    <w:p w14:paraId="0C8CFBFA" w14:textId="77777777" w:rsidR="001A4A61" w:rsidRDefault="001A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33D8" w14:textId="77777777" w:rsidR="001A4A61" w:rsidRDefault="001A4A61">
      <w:r>
        <w:separator/>
      </w:r>
    </w:p>
  </w:footnote>
  <w:footnote w:type="continuationSeparator" w:id="0">
    <w:p w14:paraId="0C591CE8" w14:textId="77777777" w:rsidR="001A4A61" w:rsidRDefault="001A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1A4A61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727AF"/>
    <w:multiLevelType w:val="hybridMultilevel"/>
    <w:tmpl w:val="DEB6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5"/>
  </w:num>
  <w:num w:numId="9">
    <w:abstractNumId w:val="32"/>
  </w:num>
  <w:num w:numId="10">
    <w:abstractNumId w:val="24"/>
  </w:num>
  <w:num w:numId="11">
    <w:abstractNumId w:val="11"/>
  </w:num>
  <w:num w:numId="12">
    <w:abstractNumId w:val="22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6"/>
  </w:num>
  <w:num w:numId="18">
    <w:abstractNumId w:val="1"/>
  </w:num>
  <w:num w:numId="19">
    <w:abstractNumId w:val="26"/>
  </w:num>
  <w:num w:numId="20">
    <w:abstractNumId w:val="18"/>
  </w:num>
  <w:num w:numId="21">
    <w:abstractNumId w:val="5"/>
  </w:num>
  <w:num w:numId="22">
    <w:abstractNumId w:val="31"/>
  </w:num>
  <w:num w:numId="23">
    <w:abstractNumId w:val="17"/>
  </w:num>
  <w:num w:numId="24">
    <w:abstractNumId w:val="15"/>
  </w:num>
  <w:num w:numId="25">
    <w:abstractNumId w:val="30"/>
  </w:num>
  <w:num w:numId="26">
    <w:abstractNumId w:val="28"/>
  </w:num>
  <w:num w:numId="27">
    <w:abstractNumId w:val="29"/>
  </w:num>
  <w:num w:numId="28">
    <w:abstractNumId w:val="23"/>
  </w:num>
  <w:num w:numId="29">
    <w:abstractNumId w:val="21"/>
  </w:num>
  <w:num w:numId="30">
    <w:abstractNumId w:val="12"/>
  </w:num>
  <w:num w:numId="31">
    <w:abstractNumId w:val="27"/>
  </w:num>
  <w:num w:numId="32">
    <w:abstractNumId w:val="6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4A61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D1A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2F798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37F7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CF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2AA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66B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20/05/23/20G00057/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4806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8</cp:revision>
  <cp:lastPrinted>2019-02-27T17:41:00Z</cp:lastPrinted>
  <dcterms:created xsi:type="dcterms:W3CDTF">2020-05-29T08:24:00Z</dcterms:created>
  <dcterms:modified xsi:type="dcterms:W3CDTF">2020-05-29T12:25:00Z</dcterms:modified>
</cp:coreProperties>
</file>