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132F0" w14:textId="0709E32B" w:rsidR="008F1BA2" w:rsidRPr="00CF4D94" w:rsidRDefault="00952E48" w:rsidP="0098785C">
      <w:pPr>
        <w:pStyle w:val="Rientrocorpodeltesto"/>
        <w:ind w:left="0"/>
        <w:rPr>
          <w:rFonts w:asciiTheme="minorHAnsi" w:hAnsiTheme="minorHAnsi"/>
          <w:b/>
          <w:bCs/>
          <w:color w:val="000000"/>
          <w:szCs w:val="22"/>
        </w:rPr>
      </w:pPr>
      <w:r w:rsidRPr="00CF4D94">
        <w:rPr>
          <w:rFonts w:asciiTheme="minorHAnsi" w:hAnsiTheme="minorHAnsi" w:cs="Tahoma"/>
          <w:b/>
          <w:bCs/>
          <w:noProof/>
          <w:szCs w:val="22"/>
        </w:rPr>
        <mc:AlternateContent>
          <mc:Choice Requires="wps">
            <w:drawing>
              <wp:anchor distT="0" distB="0" distL="114300" distR="114300" simplePos="0" relativeHeight="251659264" behindDoc="0" locked="0" layoutInCell="1" allowOverlap="1" wp14:anchorId="4C6D8317" wp14:editId="204ADCE7">
                <wp:simplePos x="0" y="0"/>
                <wp:positionH relativeFrom="column">
                  <wp:posOffset>-936625</wp:posOffset>
                </wp:positionH>
                <wp:positionV relativeFrom="paragraph">
                  <wp:posOffset>-304800</wp:posOffset>
                </wp:positionV>
                <wp:extent cx="7610475" cy="45719"/>
                <wp:effectExtent l="0" t="0" r="0" b="12065"/>
                <wp:wrapNone/>
                <wp:docPr id="5" name="Segno di sottrazione 5"/>
                <wp:cNvGraphicFramePr/>
                <a:graphic xmlns:a="http://schemas.openxmlformats.org/drawingml/2006/main">
                  <a:graphicData uri="http://schemas.microsoft.com/office/word/2010/wordprocessingShape">
                    <wps:wsp>
                      <wps:cNvSpPr/>
                      <wps:spPr>
                        <a:xfrm>
                          <a:off x="0" y="0"/>
                          <a:ext cx="7610475" cy="45719"/>
                        </a:xfrm>
                        <a:prstGeom prst="mathMinus">
                          <a:avLst/>
                        </a:prstGeom>
                        <a:solidFill>
                          <a:srgbClr val="205394"/>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3B71E613" id="Segno di sottrazione 5" o:spid="_x0000_s1026" style="position:absolute;margin-left:-73.75pt;margin-top:-24pt;width:599.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H5soAIAAI0FAAAOAAAAZHJzL2Uyb0RvYy54bWysVEtv2zAMvg/YfxB0X21nSbMGdYqgRYcB&#10;3VosHXpWZCkWIIuapMRJf/0o+dGsK3YYloNCmeTHhz7y8urQaLIXziswJS3OckqE4VApsy3pj8fb&#10;D58o8YGZimkwoqRH4enV8v27y9YuxARq0JVwBEGMX7S2pHUIdpFlnteiYf4MrDColOAaFvDqtlnl&#10;WIvojc4meX6eteAq64AL7/HrTaeky4QvpeDhXkovAtElxdxCOl06N/HMlpdssXXM1or3abB/yKJh&#10;ymDQEeqGBUZ2Tv0B1SjuwIMMZxyaDKRUXKQasJoif1XNumZWpFqwOd6ObfL/D5Z/2z84oqqSzigx&#10;rMEnWoutAVIp4iEEx57xZQWZxU611i/QYW0fXH/zKMayD9I18R8LIofU3ePYXXEIhOPH+XmRT+cY&#10;hqNuOpsXFxEze3G2zofPAhoShZLii9dfldn51Fi2v/Ohsx/sYkAPWlW3Sut0cdvNtXZkz/C1J/ns&#10;48W0D/GbmTakRa5O5nl6/yyW1RWSpHDUIqJp811IbA2mPkkpJFKKMQDjXJhQdKqaVaKLO8vxN4SN&#10;NI4eqc4EGJEl5jti9wCDZQcyYHcF9/bRVSROj8753xLrnEePFBlMGJ0bZcC9BaCxqj5yZ4/pn7Qm&#10;ihuojkgcB91EectvFb7aHfPhgTkcIRw2XAvhHg+pAfsNvURJDe75re/RHpmNWkpaHMmS+p875gQl&#10;+otBzl8U02mc4XRBAk3w4k41m1ON2TXXgDwocAFZnsRoH/QgSgfNE26PVYyKKmY4xi4pD264XIdu&#10;VeD+4WK1SmY4t5aFO7O2PILHrkZCPh6emLM9dQNy/hsM48sWr8jb2UZPA6tdAKkSs1/62vcbZz4R&#10;p99Pcamc3pPVyxZd/gIAAP//AwBQSwMEFAAGAAgAAAAhAPT7adPgAAAADQEAAA8AAABkcnMvZG93&#10;bnJldi54bWxMj0FPwzAMhe9I/IfISFzQlnRsUJWmEwy2O9s4cPOa0FY0Tmmyrfv3uCe4PdtPz9/L&#10;l4Nrxcn2ofGkIZkqEJZKbxqqNOx360kKIkQkg60nq+FiAyyL66scM+PP9G5P21gJDqGQoYY6xi6T&#10;MpS1dRimvrPEty/fO4w89pU0PZ453LVyptSDdNgQf6ixs6valt/bo9PQvTh/t5+9ri73b5+7H1Rm&#10;87E2Wt/eDM9PIKId4p8ZRnxGh4KZDv5IJohWwySZPy7Yy2qecqvRohYJq8O4UinIIpf/WxS/AAAA&#10;//8DAFBLAQItABQABgAIAAAAIQC2gziS/gAAAOEBAAATAAAAAAAAAAAAAAAAAAAAAABbQ29udGVu&#10;dF9UeXBlc10ueG1sUEsBAi0AFAAGAAgAAAAhADj9If/WAAAAlAEAAAsAAAAAAAAAAAAAAAAALwEA&#10;AF9yZWxzLy5yZWxzUEsBAi0AFAAGAAgAAAAhALkEfmygAgAAjQUAAA4AAAAAAAAAAAAAAAAALgIA&#10;AGRycy9lMm9Eb2MueG1sUEsBAi0AFAAGAAgAAAAhAPT7adPgAAAADQEAAA8AAAAAAAAAAAAAAAAA&#10;+gQAAGRycy9kb3ducmV2LnhtbFBLBQYAAAAABAAEAPMAAAAHBgAAAAA=&#10;" path="m1008768,17483r5592939,l6601707,28236r-5592939,l1008768,17483xe" fillcolor="#205394" strokecolor="#243f60 [1604]" strokeweight="1pt">
                <v:path arrowok="t" o:connecttype="custom" o:connectlocs="1008768,17483;6601707,17483;6601707,28236;1008768,28236;1008768,17483" o:connectangles="0,0,0,0,0"/>
              </v:shape>
            </w:pict>
          </mc:Fallback>
        </mc:AlternateContent>
      </w:r>
      <w:bookmarkStart w:id="0" w:name="_GoBack"/>
      <w:bookmarkEnd w:id="0"/>
      <w:r w:rsidR="008F1BA2" w:rsidRPr="00CF4D94">
        <w:rPr>
          <w:rFonts w:asciiTheme="minorHAnsi" w:hAnsiTheme="minorHAnsi"/>
          <w:b/>
          <w:bCs/>
          <w:color w:val="000000"/>
          <w:szCs w:val="22"/>
        </w:rPr>
        <w:t>Emergenza Coronavirus. Resoconto delle attività in materia di ambiente</w:t>
      </w:r>
    </w:p>
    <w:p w14:paraId="37C6A20A" w14:textId="77777777" w:rsidR="00CF4D94" w:rsidRDefault="00CF4D94" w:rsidP="00CF4D94">
      <w:pPr>
        <w:ind w:left="142"/>
        <w:jc w:val="both"/>
        <w:rPr>
          <w:rFonts w:asciiTheme="minorHAnsi" w:hAnsiTheme="minorHAnsi"/>
          <w:color w:val="000000"/>
          <w:sz w:val="22"/>
          <w:szCs w:val="22"/>
        </w:rPr>
      </w:pPr>
    </w:p>
    <w:p w14:paraId="588C1314" w14:textId="416E191F" w:rsidR="008F1BA2" w:rsidRPr="008F1BA2" w:rsidRDefault="008F1BA2" w:rsidP="0098785C">
      <w:pPr>
        <w:jc w:val="both"/>
        <w:rPr>
          <w:rFonts w:asciiTheme="minorHAnsi" w:hAnsiTheme="minorHAnsi"/>
          <w:color w:val="000000"/>
          <w:sz w:val="22"/>
          <w:szCs w:val="22"/>
        </w:rPr>
      </w:pPr>
      <w:r w:rsidRPr="008F1BA2">
        <w:rPr>
          <w:rFonts w:asciiTheme="minorHAnsi" w:hAnsiTheme="minorHAnsi"/>
          <w:color w:val="000000"/>
          <w:sz w:val="22"/>
          <w:szCs w:val="22"/>
        </w:rPr>
        <w:t>Nuovi aggiornamenti da Confindustria</w:t>
      </w:r>
    </w:p>
    <w:p w14:paraId="10C4C3B4" w14:textId="5A432310" w:rsidR="008F1BA2" w:rsidRDefault="008F1BA2" w:rsidP="00CF4D94">
      <w:pPr>
        <w:ind w:left="142"/>
        <w:jc w:val="both"/>
        <w:rPr>
          <w:rFonts w:asciiTheme="minorHAnsi" w:hAnsiTheme="minorHAnsi"/>
          <w:color w:val="000000"/>
          <w:sz w:val="22"/>
          <w:szCs w:val="22"/>
        </w:rPr>
      </w:pPr>
    </w:p>
    <w:p w14:paraId="5CA4F6F3" w14:textId="77777777" w:rsidR="00CF4D94" w:rsidRPr="008F1BA2" w:rsidRDefault="00CF4D94" w:rsidP="00CF4D94">
      <w:pPr>
        <w:ind w:left="142"/>
        <w:jc w:val="both"/>
        <w:rPr>
          <w:rFonts w:asciiTheme="minorHAnsi" w:hAnsiTheme="minorHAnsi"/>
          <w:color w:val="000000"/>
          <w:sz w:val="22"/>
          <w:szCs w:val="22"/>
        </w:rPr>
      </w:pPr>
    </w:p>
    <w:p w14:paraId="67949745" w14:textId="3F7E5C9C" w:rsidR="008F1BA2" w:rsidRPr="008F1BA2" w:rsidRDefault="008F1BA2" w:rsidP="0098785C">
      <w:pPr>
        <w:jc w:val="both"/>
        <w:rPr>
          <w:rFonts w:asciiTheme="minorHAnsi" w:hAnsiTheme="minorHAnsi"/>
          <w:color w:val="000000"/>
          <w:sz w:val="22"/>
          <w:szCs w:val="22"/>
        </w:rPr>
      </w:pPr>
      <w:r w:rsidRPr="008F1BA2">
        <w:rPr>
          <w:rFonts w:asciiTheme="minorHAnsi" w:hAnsiTheme="minorHAnsi" w:cs="Arial"/>
          <w:color w:val="201F1E"/>
          <w:sz w:val="22"/>
          <w:szCs w:val="22"/>
          <w:shd w:val="clear" w:color="auto" w:fill="FFFFFF"/>
        </w:rPr>
        <w:t xml:space="preserve">Si riporta di seguito una breve sintesi delle attività </w:t>
      </w:r>
      <w:r w:rsidR="00A13627">
        <w:rPr>
          <w:rFonts w:asciiTheme="minorHAnsi" w:hAnsiTheme="minorHAnsi" w:cs="Arial"/>
          <w:color w:val="201F1E"/>
          <w:sz w:val="22"/>
          <w:szCs w:val="22"/>
          <w:shd w:val="clear" w:color="auto" w:fill="FFFFFF"/>
        </w:rPr>
        <w:t xml:space="preserve">svolte da </w:t>
      </w:r>
      <w:r w:rsidRPr="008F1BA2">
        <w:rPr>
          <w:rFonts w:asciiTheme="minorHAnsi" w:hAnsiTheme="minorHAnsi" w:cs="Arial"/>
          <w:color w:val="201F1E"/>
          <w:sz w:val="22"/>
          <w:szCs w:val="22"/>
          <w:shd w:val="clear" w:color="auto" w:fill="FFFFFF"/>
        </w:rPr>
        <w:t>Confindustria nell'ultima settimana in materia di ambiente.</w:t>
      </w:r>
    </w:p>
    <w:p w14:paraId="4A7C2BD3" w14:textId="77777777" w:rsidR="008F1BA2" w:rsidRPr="00C2283A" w:rsidRDefault="008F1BA2" w:rsidP="00CF4D94">
      <w:pPr>
        <w:ind w:left="142"/>
        <w:jc w:val="both"/>
        <w:rPr>
          <w:rFonts w:asciiTheme="minorHAnsi" w:hAnsiTheme="minorHAnsi"/>
          <w:sz w:val="22"/>
          <w:szCs w:val="22"/>
        </w:rPr>
      </w:pPr>
    </w:p>
    <w:p w14:paraId="6350A595" w14:textId="77777777" w:rsidR="00A816DB" w:rsidRPr="00A816DB" w:rsidRDefault="00A816DB" w:rsidP="00A816DB">
      <w:pPr>
        <w:shd w:val="clear" w:color="auto" w:fill="FFFFFF"/>
        <w:spacing w:before="100" w:beforeAutospacing="1" w:after="100" w:afterAutospacing="1"/>
        <w:rPr>
          <w:rFonts w:asciiTheme="minorHAnsi" w:hAnsiTheme="minorHAnsi" w:cs="Segoe UI"/>
          <w:color w:val="201F1E"/>
          <w:sz w:val="22"/>
          <w:szCs w:val="22"/>
        </w:rPr>
      </w:pPr>
      <w:r w:rsidRPr="00A816DB">
        <w:rPr>
          <w:rFonts w:asciiTheme="minorHAnsi" w:hAnsiTheme="minorHAnsi" w:cs="Segoe UI"/>
          <w:b/>
          <w:bCs/>
          <w:color w:val="201F1E"/>
          <w:sz w:val="22"/>
          <w:szCs w:val="22"/>
          <w:u w:val="single"/>
        </w:rPr>
        <w:t>Pubblicazione del d.lgs. di recepimento della Direttiva ETS</w:t>
      </w:r>
      <w:r w:rsidRPr="00A816DB">
        <w:rPr>
          <w:rFonts w:asciiTheme="minorHAnsi" w:hAnsiTheme="minorHAnsi" w:cs="Segoe UI"/>
          <w:color w:val="201F1E"/>
          <w:sz w:val="22"/>
          <w:szCs w:val="22"/>
        </w:rPr>
        <w:t> </w:t>
      </w:r>
    </w:p>
    <w:p w14:paraId="27ED4303" w14:textId="19C7B63B" w:rsidR="00A816DB" w:rsidRPr="00A816DB" w:rsidRDefault="005361EF" w:rsidP="00A816DB">
      <w:pPr>
        <w:rPr>
          <w:rFonts w:asciiTheme="minorHAnsi" w:hAnsiTheme="minorHAnsi" w:cs="Calibri"/>
          <w:color w:val="000000"/>
          <w:sz w:val="22"/>
          <w:szCs w:val="22"/>
        </w:rPr>
      </w:pPr>
      <w:r>
        <w:rPr>
          <w:rFonts w:asciiTheme="minorHAnsi" w:hAnsiTheme="minorHAnsi"/>
          <w:color w:val="201F1E"/>
          <w:sz w:val="22"/>
          <w:szCs w:val="22"/>
          <w:shd w:val="clear" w:color="auto" w:fill="FFFFFF"/>
        </w:rPr>
        <w:t>Confindustria informa che n</w:t>
      </w:r>
      <w:r w:rsidR="00A816DB" w:rsidRPr="00A816DB">
        <w:rPr>
          <w:rFonts w:asciiTheme="minorHAnsi" w:hAnsiTheme="minorHAnsi"/>
          <w:color w:val="201F1E"/>
          <w:sz w:val="22"/>
          <w:szCs w:val="22"/>
          <w:shd w:val="clear" w:color="auto" w:fill="FFFFFF"/>
        </w:rPr>
        <w:t xml:space="preserve">ella Gazzetta Ufficiale del 10 giugno </w:t>
      </w:r>
      <w:r w:rsidR="00A816DB">
        <w:rPr>
          <w:rFonts w:asciiTheme="minorHAnsi" w:hAnsiTheme="minorHAnsi"/>
          <w:color w:val="201F1E"/>
          <w:sz w:val="22"/>
          <w:szCs w:val="22"/>
          <w:shd w:val="clear" w:color="auto" w:fill="FFFFFF"/>
        </w:rPr>
        <w:t>scorso</w:t>
      </w:r>
      <w:r w:rsidR="00A816DB" w:rsidRPr="00A816DB">
        <w:rPr>
          <w:rFonts w:asciiTheme="minorHAnsi" w:hAnsiTheme="minorHAnsi"/>
          <w:color w:val="201F1E"/>
          <w:sz w:val="22"/>
          <w:szCs w:val="22"/>
          <w:shd w:val="clear" w:color="auto" w:fill="FFFFFF"/>
        </w:rPr>
        <w:t xml:space="preserve"> è stato pubblicato il decreto legislativo 9 giugno 2020, n. 47 recante “</w:t>
      </w:r>
      <w:r w:rsidR="00A816DB" w:rsidRPr="00A816DB">
        <w:rPr>
          <w:rFonts w:asciiTheme="minorHAnsi" w:hAnsiTheme="minorHAnsi"/>
          <w:i/>
          <w:iCs/>
          <w:color w:val="201F1E"/>
          <w:sz w:val="22"/>
          <w:szCs w:val="22"/>
          <w:shd w:val="clear" w:color="auto" w:fill="FFFFFF"/>
        </w:rPr>
        <w:t>Attuazione della direttiva (UE) 2018/410 del 14 marzo 2018, che modifica la direttiva 2003/87/CE per sostenere una riduzione delle emissioni più efficace sotto il profilo dei costi e promuovere investimenti a favore di basse emissioni di carbonio, nonché adeguamento della normativa nazionale alle disposizioni del regolamento (UE) 2017/2392 relativo alle attività di trasporto aereo e alla decisione (UE) 2015/1814 del 6 ottobre 2015 relativa all'istituzione e al funzionamento di una riserva stabilizzatrice del mercato</w:t>
      </w:r>
      <w:r w:rsidR="00A816DB" w:rsidRPr="00A816DB">
        <w:rPr>
          <w:rFonts w:asciiTheme="minorHAnsi" w:hAnsiTheme="minorHAnsi"/>
          <w:color w:val="201F1E"/>
          <w:sz w:val="22"/>
          <w:szCs w:val="22"/>
          <w:shd w:val="clear" w:color="auto" w:fill="FFFFFF"/>
        </w:rPr>
        <w:t>”. </w:t>
      </w:r>
      <w:r w:rsidR="00A816DB" w:rsidRPr="00A816DB">
        <w:rPr>
          <w:rFonts w:asciiTheme="minorHAnsi" w:hAnsiTheme="minorHAnsi" w:cs="Segoe UI"/>
          <w:color w:val="201F1E"/>
          <w:sz w:val="22"/>
          <w:szCs w:val="22"/>
        </w:rPr>
        <w:br/>
      </w:r>
      <w:r w:rsidR="00A816DB" w:rsidRPr="00A816DB">
        <w:rPr>
          <w:rFonts w:asciiTheme="minorHAnsi" w:hAnsiTheme="minorHAnsi"/>
          <w:color w:val="201F1E"/>
          <w:sz w:val="22"/>
          <w:szCs w:val="22"/>
          <w:shd w:val="clear" w:color="auto" w:fill="FFFFFF"/>
        </w:rPr>
        <w:t>Il nuovo testo normativo, che si compone di  46 articoli e 4 allegati, entrerà in vigore il</w:t>
      </w:r>
      <w:r w:rsidR="00A816DB">
        <w:rPr>
          <w:rFonts w:asciiTheme="minorHAnsi" w:hAnsiTheme="minorHAnsi"/>
          <w:color w:val="201F1E"/>
          <w:sz w:val="22"/>
          <w:szCs w:val="22"/>
          <w:shd w:val="clear" w:color="auto" w:fill="FFFFFF"/>
        </w:rPr>
        <w:t xml:space="preserve"> prossimo</w:t>
      </w:r>
      <w:r w:rsidR="00A816DB" w:rsidRPr="00A816DB">
        <w:rPr>
          <w:rFonts w:asciiTheme="minorHAnsi" w:hAnsiTheme="minorHAnsi"/>
          <w:color w:val="201F1E"/>
          <w:sz w:val="22"/>
          <w:szCs w:val="22"/>
          <w:shd w:val="clear" w:color="auto" w:fill="FFFFFF"/>
        </w:rPr>
        <w:t xml:space="preserve"> </w:t>
      </w:r>
      <w:r w:rsidR="00A816DB" w:rsidRPr="00A816DB">
        <w:rPr>
          <w:rFonts w:asciiTheme="minorHAnsi" w:hAnsiTheme="minorHAnsi"/>
          <w:b/>
          <w:bCs/>
          <w:color w:val="201F1E"/>
          <w:sz w:val="22"/>
          <w:szCs w:val="22"/>
          <w:shd w:val="clear" w:color="auto" w:fill="FFFFFF"/>
        </w:rPr>
        <w:t>25 giugno</w:t>
      </w:r>
      <w:r w:rsidR="00A816DB" w:rsidRPr="00A816DB">
        <w:rPr>
          <w:rFonts w:asciiTheme="minorHAnsi" w:hAnsiTheme="minorHAnsi"/>
          <w:color w:val="201F1E"/>
          <w:sz w:val="22"/>
          <w:szCs w:val="22"/>
          <w:shd w:val="clear" w:color="auto" w:fill="FFFFFF"/>
        </w:rPr>
        <w:t xml:space="preserve"> e, a decorrere dalla quella data, è da considerarsi abrogato il decreto legislativo 13 marzo 2013, n. 30, e successive modificazioni, ad eccezione dell’articolo 27, comma 2, primo periodo, relativo all’istituzione del “Fondo per la transizione energetica nel settore industriale”, mentre continuano ad applicarsi fino al 31 dicembre 2020, una serie di disposizioni ai sensi dell’art. 4 della nuova direttiva ETS.  Si chiarisce, inoltre, che la lista dei settori esposti a </w:t>
      </w:r>
      <w:r w:rsidR="00A816DB" w:rsidRPr="00A816DB">
        <w:rPr>
          <w:rFonts w:asciiTheme="minorHAnsi" w:hAnsiTheme="minorHAnsi"/>
          <w:i/>
          <w:iCs/>
          <w:color w:val="201F1E"/>
          <w:sz w:val="22"/>
          <w:szCs w:val="22"/>
          <w:shd w:val="clear" w:color="auto" w:fill="FFFFFF"/>
        </w:rPr>
        <w:t>carbon </w:t>
      </w:r>
      <w:proofErr w:type="spellStart"/>
      <w:r w:rsidR="00A816DB" w:rsidRPr="00A816DB">
        <w:rPr>
          <w:rFonts w:asciiTheme="minorHAnsi" w:hAnsiTheme="minorHAnsi"/>
          <w:i/>
          <w:iCs/>
          <w:color w:val="201F1E"/>
          <w:sz w:val="22"/>
          <w:szCs w:val="22"/>
          <w:shd w:val="clear" w:color="auto" w:fill="FFFFFF"/>
        </w:rPr>
        <w:t>leakage</w:t>
      </w:r>
      <w:proofErr w:type="spellEnd"/>
      <w:r w:rsidR="00A816DB" w:rsidRPr="00A816DB">
        <w:rPr>
          <w:rFonts w:asciiTheme="minorHAnsi" w:hAnsiTheme="minorHAnsi"/>
          <w:color w:val="201F1E"/>
          <w:sz w:val="22"/>
          <w:szCs w:val="22"/>
          <w:shd w:val="clear" w:color="auto" w:fill="FFFFFF"/>
        </w:rPr>
        <w:t> ai sensi della decisione della Commissione 2014/746/UE, continua ad applicarsi fino al 31 dicembre 2020. </w:t>
      </w:r>
      <w:r w:rsidR="00A816DB" w:rsidRPr="00A816DB">
        <w:rPr>
          <w:rFonts w:asciiTheme="minorHAnsi" w:hAnsiTheme="minorHAnsi" w:cs="Segoe UI"/>
          <w:color w:val="201F1E"/>
          <w:sz w:val="22"/>
          <w:szCs w:val="22"/>
        </w:rPr>
        <w:br/>
      </w:r>
      <w:r w:rsidR="00A816DB" w:rsidRPr="00A816DB">
        <w:rPr>
          <w:rFonts w:asciiTheme="minorHAnsi" w:hAnsiTheme="minorHAnsi"/>
          <w:color w:val="201F1E"/>
          <w:sz w:val="22"/>
          <w:szCs w:val="22"/>
          <w:shd w:val="clear" w:color="auto" w:fill="FFFFFF"/>
        </w:rPr>
        <w:t xml:space="preserve">Infine, per quel che riguarda il funzionamento del </w:t>
      </w:r>
      <w:r w:rsidR="00A816DB" w:rsidRPr="00A816DB">
        <w:rPr>
          <w:rFonts w:asciiTheme="minorHAnsi" w:hAnsiTheme="minorHAnsi"/>
          <w:b/>
          <w:bCs/>
          <w:color w:val="201F1E"/>
          <w:sz w:val="22"/>
          <w:szCs w:val="22"/>
          <w:shd w:val="clear" w:color="auto" w:fill="FFFFFF"/>
        </w:rPr>
        <w:t>Comitato ETS</w:t>
      </w:r>
      <w:r w:rsidR="00A816DB" w:rsidRPr="00A816DB">
        <w:rPr>
          <w:rFonts w:asciiTheme="minorHAnsi" w:hAnsiTheme="minorHAnsi"/>
          <w:color w:val="201F1E"/>
          <w:sz w:val="22"/>
          <w:szCs w:val="22"/>
          <w:shd w:val="clear" w:color="auto" w:fill="FFFFFF"/>
        </w:rPr>
        <w:t>, esso continua ad operare fino alla costituzione del nuovo Comitato ai sensi dell’art. 4 del decreto appena pubblicato, facendo salvi gli effetti dei provvedimenti adottati dallo stesso Comitato. </w:t>
      </w:r>
      <w:r w:rsidR="00A816DB" w:rsidRPr="00A816DB">
        <w:rPr>
          <w:rFonts w:asciiTheme="minorHAnsi" w:hAnsiTheme="minorHAnsi" w:cs="Segoe UI"/>
          <w:color w:val="201F1E"/>
          <w:sz w:val="22"/>
          <w:szCs w:val="22"/>
        </w:rPr>
        <w:br/>
      </w:r>
      <w:r w:rsidR="00A816DB" w:rsidRPr="00A816DB">
        <w:rPr>
          <w:rFonts w:asciiTheme="minorHAnsi" w:hAnsiTheme="minorHAnsi"/>
          <w:color w:val="201F1E"/>
          <w:sz w:val="22"/>
          <w:szCs w:val="22"/>
          <w:shd w:val="clear" w:color="auto" w:fill="FFFFFF"/>
        </w:rPr>
        <w:t>Per quanto riguarda i contenuti, l'</w:t>
      </w:r>
      <w:r w:rsidR="00A816DB" w:rsidRPr="00A816DB">
        <w:rPr>
          <w:rFonts w:asciiTheme="minorHAnsi" w:hAnsiTheme="minorHAnsi"/>
          <w:b/>
          <w:bCs/>
          <w:color w:val="201F1E"/>
          <w:sz w:val="22"/>
          <w:szCs w:val="22"/>
          <w:shd w:val="clear" w:color="auto" w:fill="FFFFFF"/>
        </w:rPr>
        <w:t>articolo 28</w:t>
      </w:r>
      <w:r w:rsidR="00A816DB" w:rsidRPr="00A816DB">
        <w:rPr>
          <w:rFonts w:asciiTheme="minorHAnsi" w:hAnsiTheme="minorHAnsi"/>
          <w:color w:val="201F1E"/>
          <w:sz w:val="22"/>
          <w:szCs w:val="22"/>
          <w:shd w:val="clear" w:color="auto" w:fill="FFFFFF"/>
        </w:rPr>
        <w:t xml:space="preserve"> del decreto legislativo in esame prevede che il Comitato determina e propone alla Commissione europea l'assegnazione di quote gratuite agli impianti compresi nella lista dei settori e sottosettori esposti ad un rischio elevato di rilocalizzazione delle emissioni di carbonio individuati con decisione delegata (UE) 2019/708, fermo restando il regime transitorio al 31 dicembre 2020 di cui si è dato già conto. Si tratta di una norma che sostanzialmente si limita ad aggiornare quella contenuta al comma 1 dell'articolo 27 del d.lgs. n. 30 del 2013.   </w:t>
      </w:r>
      <w:r w:rsidR="00A816DB" w:rsidRPr="00A816DB">
        <w:rPr>
          <w:rFonts w:asciiTheme="minorHAnsi" w:hAnsiTheme="minorHAnsi" w:cs="Segoe UI"/>
          <w:color w:val="201F1E"/>
          <w:sz w:val="22"/>
          <w:szCs w:val="22"/>
        </w:rPr>
        <w:br/>
      </w:r>
      <w:r w:rsidR="00A816DB" w:rsidRPr="00A816DB">
        <w:rPr>
          <w:rFonts w:asciiTheme="minorHAnsi" w:hAnsiTheme="minorHAnsi"/>
          <w:color w:val="201F1E"/>
          <w:sz w:val="22"/>
          <w:szCs w:val="22"/>
          <w:shd w:val="clear" w:color="auto" w:fill="FFFFFF"/>
        </w:rPr>
        <w:t xml:space="preserve">Tuttavia, a tal proposito, è da segnalare che il provvedimento reca una criticità in ordine al </w:t>
      </w:r>
      <w:r w:rsidR="00A816DB" w:rsidRPr="00A816DB">
        <w:rPr>
          <w:rFonts w:asciiTheme="minorHAnsi" w:hAnsiTheme="minorHAnsi"/>
          <w:b/>
          <w:bCs/>
          <w:color w:val="201F1E"/>
          <w:sz w:val="22"/>
          <w:szCs w:val="22"/>
          <w:shd w:val="clear" w:color="auto" w:fill="FFFFFF"/>
        </w:rPr>
        <w:t>“Fondo per la transizione energetica nel settore industriale”</w:t>
      </w:r>
      <w:r w:rsidR="00A816DB" w:rsidRPr="00A816DB">
        <w:rPr>
          <w:rFonts w:asciiTheme="minorHAnsi" w:hAnsiTheme="minorHAnsi"/>
          <w:color w:val="201F1E"/>
          <w:sz w:val="22"/>
          <w:szCs w:val="22"/>
          <w:shd w:val="clear" w:color="auto" w:fill="FFFFFF"/>
        </w:rPr>
        <w:t>, di cui al sopracitato articolo 27, comma 2, il quale, volto a sostenere la transizione energetica di settori o sottosettori considerati esposti a un rischio elevato di rilocalizzazione delle emissioni di carbonio a causa dei costi connessi alle emissioni di gas a effetto serra trasferiti sui prezzi dell'energia elettrica, decide però di dare priorità a interventi di riconversione sostenibili, caratterizzati da processi di decarbonizzazione che escludono l'utilizzo di ulteriori combustibili fossili diversi dal carbone, danneggiando quindi ingiustamente il combustibile gas.  </w:t>
      </w:r>
      <w:r w:rsidR="00A816DB" w:rsidRPr="00A816DB">
        <w:rPr>
          <w:rFonts w:asciiTheme="minorHAnsi" w:hAnsiTheme="minorHAnsi" w:cs="Segoe UI"/>
          <w:color w:val="201F1E"/>
          <w:sz w:val="22"/>
          <w:szCs w:val="22"/>
        </w:rPr>
        <w:br/>
      </w:r>
      <w:r w:rsidR="00A816DB" w:rsidRPr="00A816DB">
        <w:rPr>
          <w:rFonts w:asciiTheme="minorHAnsi" w:hAnsiTheme="minorHAnsi"/>
          <w:color w:val="201F1E"/>
          <w:sz w:val="22"/>
          <w:szCs w:val="22"/>
          <w:shd w:val="clear" w:color="auto" w:fill="FFFFFF"/>
        </w:rPr>
        <w:t xml:space="preserve">A questo ultimo proposito, </w:t>
      </w:r>
      <w:r w:rsidR="00A816DB">
        <w:rPr>
          <w:rFonts w:asciiTheme="minorHAnsi" w:hAnsiTheme="minorHAnsi"/>
          <w:color w:val="201F1E"/>
          <w:sz w:val="22"/>
          <w:szCs w:val="22"/>
          <w:shd w:val="clear" w:color="auto" w:fill="FFFFFF"/>
        </w:rPr>
        <w:t xml:space="preserve">Confindustria </w:t>
      </w:r>
      <w:r w:rsidR="00A816DB" w:rsidRPr="00A816DB">
        <w:rPr>
          <w:rFonts w:asciiTheme="minorHAnsi" w:hAnsiTheme="minorHAnsi"/>
          <w:color w:val="201F1E"/>
          <w:sz w:val="22"/>
          <w:szCs w:val="22"/>
          <w:shd w:val="clear" w:color="auto" w:fill="FFFFFF"/>
        </w:rPr>
        <w:t>continuerà a lavorare con l'auspicio di risolvere la suddetta criticità. </w:t>
      </w:r>
      <w:r w:rsidR="00A816DB" w:rsidRPr="00A816DB">
        <w:rPr>
          <w:rFonts w:asciiTheme="minorHAnsi" w:hAnsiTheme="minorHAnsi" w:cs="Segoe UI"/>
          <w:color w:val="201F1E"/>
          <w:sz w:val="22"/>
          <w:szCs w:val="22"/>
        </w:rPr>
        <w:br/>
      </w:r>
      <w:r w:rsidR="00A816DB" w:rsidRPr="00A816DB">
        <w:rPr>
          <w:rFonts w:asciiTheme="minorHAnsi" w:hAnsiTheme="minorHAnsi"/>
          <w:color w:val="201F1E"/>
          <w:sz w:val="22"/>
          <w:szCs w:val="22"/>
          <w:shd w:val="clear" w:color="auto" w:fill="FFFFFF"/>
        </w:rPr>
        <w:t>Di seguito, il link al provvedimento:  </w:t>
      </w:r>
      <w:r w:rsidR="00A816DB" w:rsidRPr="00A816DB">
        <w:rPr>
          <w:rFonts w:asciiTheme="minorHAnsi" w:hAnsiTheme="minorHAnsi" w:cs="Segoe UI"/>
          <w:color w:val="201F1E"/>
          <w:sz w:val="22"/>
          <w:szCs w:val="22"/>
        </w:rPr>
        <w:br/>
      </w:r>
      <w:hyperlink r:id="rId7" w:tgtFrame="_blank" w:history="1">
        <w:r w:rsidR="00A816DB" w:rsidRPr="00A816DB">
          <w:rPr>
            <w:rStyle w:val="Collegamentoipertestuale"/>
            <w:rFonts w:asciiTheme="minorHAnsi" w:hAnsiTheme="minorHAnsi" w:cs="Segoe UI"/>
            <w:color w:val="0082BF"/>
            <w:sz w:val="22"/>
            <w:szCs w:val="22"/>
            <w:shd w:val="clear" w:color="auto" w:fill="FFFFFF"/>
          </w:rPr>
          <w:t>https://www.gazzettaufficiale.it/atto/serie_generale/caricaDettaglioAtto/originario?atto.dataPub</w:t>
        </w:r>
        <w:r w:rsidR="00A816DB" w:rsidRPr="00A816DB">
          <w:rPr>
            <w:rStyle w:val="Collegamentoipertestuale"/>
            <w:rFonts w:asciiTheme="minorHAnsi" w:hAnsiTheme="minorHAnsi" w:cs="Segoe UI"/>
            <w:color w:val="0082BF"/>
            <w:sz w:val="22"/>
            <w:szCs w:val="22"/>
            <w:shd w:val="clear" w:color="auto" w:fill="FFFFFF"/>
          </w:rPr>
          <w:lastRenderedPageBreak/>
          <w:t>blicazioneGazzetta=2020-06-10&amp;atto.codiceRedazionale=20G00065&amp;elenco30giorni=true</w:t>
        </w:r>
      </w:hyperlink>
      <w:r w:rsidR="00A816DB" w:rsidRPr="00A816DB">
        <w:rPr>
          <w:rFonts w:asciiTheme="minorHAnsi" w:hAnsiTheme="minorHAnsi"/>
          <w:color w:val="201F1E"/>
          <w:sz w:val="22"/>
          <w:szCs w:val="22"/>
          <w:shd w:val="clear" w:color="auto" w:fill="FFFFFF"/>
        </w:rPr>
        <w:t> </w:t>
      </w:r>
      <w:r w:rsidR="00A816DB" w:rsidRPr="00A816DB">
        <w:rPr>
          <w:rFonts w:asciiTheme="minorHAnsi" w:hAnsiTheme="minorHAnsi" w:cs="Segoe UI"/>
          <w:color w:val="201F1E"/>
          <w:sz w:val="22"/>
          <w:szCs w:val="22"/>
        </w:rPr>
        <w:br/>
      </w:r>
      <w:r w:rsidR="00A816DB" w:rsidRPr="00A816DB">
        <w:rPr>
          <w:rFonts w:asciiTheme="minorHAnsi" w:hAnsiTheme="minorHAnsi"/>
          <w:color w:val="201F1E"/>
          <w:sz w:val="22"/>
          <w:szCs w:val="22"/>
          <w:shd w:val="clear" w:color="auto" w:fill="FFFFFF"/>
        </w:rPr>
        <w:t> </w:t>
      </w:r>
      <w:r w:rsidR="00A816DB" w:rsidRPr="00A816DB">
        <w:rPr>
          <w:rFonts w:asciiTheme="minorHAnsi" w:hAnsiTheme="minorHAnsi"/>
          <w:color w:val="000000"/>
          <w:sz w:val="22"/>
          <w:szCs w:val="22"/>
        </w:rPr>
        <w:t xml:space="preserve"> </w:t>
      </w:r>
    </w:p>
    <w:p w14:paraId="5430838F" w14:textId="77777777" w:rsidR="00A816DB" w:rsidRPr="00A816DB" w:rsidRDefault="00A816DB" w:rsidP="00A816DB">
      <w:pPr>
        <w:shd w:val="clear" w:color="auto" w:fill="FFFFFF"/>
        <w:spacing w:before="100" w:beforeAutospacing="1" w:after="100" w:afterAutospacing="1"/>
        <w:rPr>
          <w:rFonts w:asciiTheme="minorHAnsi" w:hAnsiTheme="minorHAnsi" w:cs="Segoe UI"/>
          <w:color w:val="201F1E"/>
          <w:sz w:val="22"/>
          <w:szCs w:val="22"/>
        </w:rPr>
      </w:pPr>
      <w:r w:rsidRPr="00A816DB">
        <w:rPr>
          <w:rFonts w:asciiTheme="minorHAnsi" w:hAnsiTheme="minorHAnsi" w:cs="Segoe UI"/>
          <w:b/>
          <w:bCs/>
          <w:color w:val="201F1E"/>
          <w:sz w:val="22"/>
          <w:szCs w:val="22"/>
          <w:u w:val="single"/>
        </w:rPr>
        <w:t>Parere Commissione Senato su ELV pile e accumulatori e RAEE (AG 167)</w:t>
      </w:r>
      <w:r w:rsidRPr="00A816DB">
        <w:rPr>
          <w:rFonts w:asciiTheme="minorHAnsi" w:hAnsiTheme="minorHAnsi" w:cs="Segoe UI"/>
          <w:color w:val="201F1E"/>
          <w:sz w:val="22"/>
          <w:szCs w:val="22"/>
        </w:rPr>
        <w:t> </w:t>
      </w:r>
    </w:p>
    <w:p w14:paraId="6433EB00" w14:textId="789160D6" w:rsidR="00A816DB" w:rsidRPr="00A816DB" w:rsidRDefault="00A816DB" w:rsidP="00A816DB">
      <w:pPr>
        <w:rPr>
          <w:rFonts w:asciiTheme="minorHAnsi" w:hAnsiTheme="minorHAnsi" w:cs="Calibri"/>
          <w:color w:val="000000"/>
          <w:sz w:val="22"/>
          <w:szCs w:val="22"/>
        </w:rPr>
      </w:pPr>
      <w:r w:rsidRPr="00A816DB">
        <w:rPr>
          <w:rFonts w:asciiTheme="minorHAnsi" w:hAnsiTheme="minorHAnsi"/>
          <w:color w:val="201F1E"/>
          <w:sz w:val="22"/>
          <w:szCs w:val="22"/>
          <w:shd w:val="clear" w:color="auto" w:fill="FFFFFF"/>
        </w:rPr>
        <w:t>Può essere richiesto ai nostri Uffici  il parere approvato</w:t>
      </w:r>
      <w:r>
        <w:rPr>
          <w:rFonts w:asciiTheme="minorHAnsi" w:hAnsiTheme="minorHAnsi"/>
          <w:color w:val="201F1E"/>
          <w:sz w:val="22"/>
          <w:szCs w:val="22"/>
          <w:shd w:val="clear" w:color="auto" w:fill="FFFFFF"/>
        </w:rPr>
        <w:t>,</w:t>
      </w:r>
      <w:r w:rsidRPr="00A816DB">
        <w:rPr>
          <w:rFonts w:asciiTheme="minorHAnsi" w:hAnsiTheme="minorHAnsi"/>
          <w:color w:val="201F1E"/>
          <w:sz w:val="22"/>
          <w:szCs w:val="22"/>
          <w:shd w:val="clear" w:color="auto" w:fill="FFFFFF"/>
        </w:rPr>
        <w:t xml:space="preserve"> con il voto favorevole di tutti i gruppi</w:t>
      </w:r>
      <w:r>
        <w:rPr>
          <w:rFonts w:asciiTheme="minorHAnsi" w:hAnsiTheme="minorHAnsi"/>
          <w:color w:val="201F1E"/>
          <w:sz w:val="22"/>
          <w:szCs w:val="22"/>
          <w:shd w:val="clear" w:color="auto" w:fill="FFFFFF"/>
        </w:rPr>
        <w:t>,</w:t>
      </w:r>
      <w:r w:rsidRPr="00A816DB">
        <w:rPr>
          <w:rFonts w:asciiTheme="minorHAnsi" w:hAnsiTheme="minorHAnsi"/>
          <w:color w:val="201F1E"/>
          <w:sz w:val="22"/>
          <w:szCs w:val="22"/>
          <w:shd w:val="clear" w:color="auto" w:fill="FFFFFF"/>
        </w:rPr>
        <w:t xml:space="preserve"> dalla Commissione Ambiente del Senato sullo schema di decreto legislativo - composto da 3 articoli - recante l'attuazione della direttiva (UE) 2018/849, che modifica la direttiva 2000/53/CE relativa ai veicoli fuori uso, la direttiva 2006/66/CE relativa a pile e accumulatori e ai rifiuti di pile e accumulatori e la direttiva 2012/19/UE sui rifiuti di apparecchiature elettriche ed elettroniche (RAEE). </w:t>
      </w:r>
      <w:r w:rsidRPr="00A816DB">
        <w:rPr>
          <w:rFonts w:asciiTheme="minorHAnsi" w:hAnsiTheme="minorHAnsi" w:cs="Segoe UI"/>
          <w:color w:val="201F1E"/>
          <w:sz w:val="22"/>
          <w:szCs w:val="22"/>
        </w:rPr>
        <w:br/>
      </w:r>
      <w:r w:rsidRPr="00A816DB">
        <w:rPr>
          <w:rFonts w:asciiTheme="minorHAnsi" w:hAnsiTheme="minorHAnsi"/>
          <w:color w:val="201F1E"/>
          <w:sz w:val="22"/>
          <w:szCs w:val="22"/>
          <w:shd w:val="clear" w:color="auto" w:fill="FFFFFF"/>
        </w:rPr>
        <w:t>La Commissione Ambiente del Senato esprime parere favorevole con alcune osservazioni. </w:t>
      </w:r>
      <w:r w:rsidRPr="00A816DB">
        <w:rPr>
          <w:rFonts w:asciiTheme="minorHAnsi" w:hAnsiTheme="minorHAnsi" w:cs="Segoe UI"/>
          <w:color w:val="201F1E"/>
          <w:sz w:val="22"/>
          <w:szCs w:val="22"/>
        </w:rPr>
        <w:br/>
      </w:r>
      <w:r w:rsidRPr="00A816DB">
        <w:rPr>
          <w:rFonts w:asciiTheme="minorHAnsi" w:hAnsiTheme="minorHAnsi"/>
          <w:color w:val="201F1E"/>
          <w:sz w:val="22"/>
          <w:szCs w:val="22"/>
          <w:shd w:val="clear" w:color="auto" w:fill="FFFFFF"/>
        </w:rPr>
        <w:t>Inoltre, Confindustria segnala che la Commissione Ambiente della Camera dovrebbe approvare il parere sul provvedimento in oggetto questa settimana, mentre per quanto concerne l’esame degli altri tre provvedimenti che compongono il pacchetto sull’economia circolare, le Commissioni sono in attesa di ricevere il parere della Conferenza Unificata. </w:t>
      </w:r>
    </w:p>
    <w:p w14:paraId="36CB47FA" w14:textId="77777777" w:rsidR="00A816DB" w:rsidRPr="00A816DB" w:rsidRDefault="00A816DB" w:rsidP="00A816DB">
      <w:pPr>
        <w:shd w:val="clear" w:color="auto" w:fill="FFFFFF"/>
        <w:rPr>
          <w:rFonts w:asciiTheme="minorHAnsi" w:hAnsiTheme="minorHAnsi" w:cs="Segoe UI"/>
          <w:color w:val="201F1E"/>
          <w:sz w:val="22"/>
          <w:szCs w:val="22"/>
        </w:rPr>
      </w:pPr>
      <w:r w:rsidRPr="00A816DB">
        <w:rPr>
          <w:rFonts w:asciiTheme="minorHAnsi" w:hAnsiTheme="minorHAnsi" w:cs="Segoe UI"/>
          <w:color w:val="201F1E"/>
          <w:sz w:val="22"/>
          <w:szCs w:val="22"/>
        </w:rPr>
        <w:t xml:space="preserve">  </w:t>
      </w:r>
    </w:p>
    <w:p w14:paraId="2F9507A8" w14:textId="77777777" w:rsidR="00A816DB" w:rsidRPr="00A816DB" w:rsidRDefault="00A816DB" w:rsidP="00A816DB">
      <w:pPr>
        <w:shd w:val="clear" w:color="auto" w:fill="FFFFFF"/>
        <w:spacing w:before="100" w:beforeAutospacing="1" w:after="100" w:afterAutospacing="1"/>
        <w:rPr>
          <w:rFonts w:asciiTheme="minorHAnsi" w:hAnsiTheme="minorHAnsi" w:cs="Segoe UI"/>
          <w:color w:val="201F1E"/>
          <w:sz w:val="22"/>
          <w:szCs w:val="22"/>
        </w:rPr>
      </w:pPr>
      <w:r w:rsidRPr="00A816DB">
        <w:rPr>
          <w:rFonts w:asciiTheme="minorHAnsi" w:hAnsiTheme="minorHAnsi" w:cs="Segoe UI"/>
          <w:b/>
          <w:bCs/>
          <w:color w:val="201F1E"/>
          <w:sz w:val="22"/>
          <w:szCs w:val="22"/>
          <w:u w:val="single"/>
        </w:rPr>
        <w:t>Pubblicazione in GU D.M. Registro nazionale operazioni di recupero</w:t>
      </w:r>
      <w:r w:rsidRPr="00A816DB">
        <w:rPr>
          <w:rFonts w:asciiTheme="minorHAnsi" w:hAnsiTheme="minorHAnsi" w:cs="Segoe UI"/>
          <w:color w:val="201F1E"/>
          <w:sz w:val="22"/>
          <w:szCs w:val="22"/>
        </w:rPr>
        <w:t> </w:t>
      </w:r>
    </w:p>
    <w:p w14:paraId="0353769A" w14:textId="243D08BA" w:rsidR="00A816DB" w:rsidRPr="00A816DB" w:rsidRDefault="00A816DB" w:rsidP="00A816DB">
      <w:pPr>
        <w:shd w:val="clear" w:color="auto" w:fill="FFFFFF"/>
        <w:rPr>
          <w:rFonts w:asciiTheme="minorHAnsi" w:hAnsiTheme="minorHAnsi" w:cs="Segoe UI"/>
          <w:color w:val="201F1E"/>
          <w:sz w:val="22"/>
          <w:szCs w:val="22"/>
        </w:rPr>
      </w:pPr>
      <w:r w:rsidRPr="00A816DB">
        <w:rPr>
          <w:rFonts w:asciiTheme="minorHAnsi" w:hAnsiTheme="minorHAnsi" w:cs="Segoe UI"/>
          <w:color w:val="201F1E"/>
          <w:sz w:val="22"/>
          <w:szCs w:val="22"/>
        </w:rPr>
        <w:t xml:space="preserve">Nella Gazzetta Ufficiale del 5 giugno </w:t>
      </w:r>
      <w:r>
        <w:rPr>
          <w:rFonts w:asciiTheme="minorHAnsi" w:hAnsiTheme="minorHAnsi" w:cs="Segoe UI"/>
          <w:color w:val="201F1E"/>
          <w:sz w:val="22"/>
          <w:szCs w:val="22"/>
        </w:rPr>
        <w:t>scorso</w:t>
      </w:r>
      <w:r w:rsidRPr="00A816DB">
        <w:rPr>
          <w:rFonts w:asciiTheme="minorHAnsi" w:hAnsiTheme="minorHAnsi" w:cs="Segoe UI"/>
          <w:color w:val="201F1E"/>
          <w:sz w:val="22"/>
          <w:szCs w:val="22"/>
        </w:rPr>
        <w:t>, è stato pubblicato il Decreto 21 aprile 2020, recante "</w:t>
      </w:r>
      <w:proofErr w:type="spellStart"/>
      <w:r w:rsidRPr="00A816DB">
        <w:rPr>
          <w:rFonts w:asciiTheme="minorHAnsi" w:hAnsiTheme="minorHAnsi" w:cs="Segoe UI"/>
          <w:i/>
          <w:iCs/>
          <w:color w:val="201F1E"/>
          <w:sz w:val="22"/>
          <w:szCs w:val="22"/>
        </w:rPr>
        <w:t>Modalita'</w:t>
      </w:r>
      <w:proofErr w:type="spellEnd"/>
      <w:r w:rsidRPr="00A816DB">
        <w:rPr>
          <w:rFonts w:asciiTheme="minorHAnsi" w:hAnsiTheme="minorHAnsi" w:cs="Segoe UI"/>
          <w:i/>
          <w:iCs/>
          <w:color w:val="201F1E"/>
          <w:sz w:val="22"/>
          <w:szCs w:val="22"/>
        </w:rPr>
        <w:t> di organizzazione e di funzionamento del registro nazionale per la raccolta delle autorizzazioni rilasciate e degli esiti delle procedure semplificate concluse per lo svolgimento di operazioni di recupero.</w:t>
      </w:r>
      <w:r w:rsidRPr="00A816DB">
        <w:rPr>
          <w:rFonts w:asciiTheme="minorHAnsi" w:hAnsiTheme="minorHAnsi" w:cs="Segoe UI"/>
          <w:color w:val="201F1E"/>
          <w:sz w:val="22"/>
          <w:szCs w:val="22"/>
        </w:rPr>
        <w:t>"  </w:t>
      </w:r>
      <w:r w:rsidRPr="00A816DB">
        <w:rPr>
          <w:rFonts w:asciiTheme="minorHAnsi" w:hAnsiTheme="minorHAnsi" w:cs="Segoe UI"/>
          <w:color w:val="201F1E"/>
          <w:sz w:val="22"/>
          <w:szCs w:val="22"/>
        </w:rPr>
        <w:br/>
        <w:t>Il provvedimento, che si compone di 8 articoli e un allegato, disciplina le modalità di organizzazione e funzionamento del registro nazionale per la raccolta delle autorizzazioni rilasciate e degli esiti delle procedure semplificate concluse per lo svolgimento di operazioni di recupero ex art. 184-ter del Codice dell'Ambiente, che disciplina l'istituto della cessazione della qualifica di rifiuto. </w:t>
      </w:r>
      <w:r w:rsidRPr="00A816DB">
        <w:rPr>
          <w:rFonts w:asciiTheme="minorHAnsi" w:hAnsiTheme="minorHAnsi" w:cs="Segoe UI"/>
          <w:color w:val="201F1E"/>
          <w:sz w:val="22"/>
          <w:szCs w:val="22"/>
        </w:rPr>
        <w:br/>
        <w:t>I dati del registro nazionale possono essere utilizzati dal Ministero dell'</w:t>
      </w:r>
      <w:r>
        <w:rPr>
          <w:rFonts w:asciiTheme="minorHAnsi" w:hAnsiTheme="minorHAnsi" w:cs="Segoe UI"/>
          <w:color w:val="201F1E"/>
          <w:sz w:val="22"/>
          <w:szCs w:val="22"/>
        </w:rPr>
        <w:t>A</w:t>
      </w:r>
      <w:r w:rsidRPr="00A816DB">
        <w:rPr>
          <w:rFonts w:asciiTheme="minorHAnsi" w:hAnsiTheme="minorHAnsi" w:cs="Segoe UI"/>
          <w:color w:val="201F1E"/>
          <w:sz w:val="22"/>
          <w:szCs w:val="22"/>
        </w:rPr>
        <w:t xml:space="preserve">mbiente e della </w:t>
      </w:r>
      <w:r>
        <w:rPr>
          <w:rFonts w:asciiTheme="minorHAnsi" w:hAnsiTheme="minorHAnsi" w:cs="Segoe UI"/>
          <w:color w:val="201F1E"/>
          <w:sz w:val="22"/>
          <w:szCs w:val="22"/>
        </w:rPr>
        <w:t>T</w:t>
      </w:r>
      <w:r w:rsidRPr="00A816DB">
        <w:rPr>
          <w:rFonts w:asciiTheme="minorHAnsi" w:hAnsiTheme="minorHAnsi" w:cs="Segoe UI"/>
          <w:color w:val="201F1E"/>
          <w:sz w:val="22"/>
          <w:szCs w:val="22"/>
        </w:rPr>
        <w:t>utela del territorio e del mare per le istruttorie tecniche, volte a definire i criteri specifici per la cessazione della qualifica di rifiuto, di cui </w:t>
      </w:r>
      <w:proofErr w:type="gramStart"/>
      <w:r w:rsidRPr="00A816DB">
        <w:rPr>
          <w:rFonts w:asciiTheme="minorHAnsi" w:hAnsiTheme="minorHAnsi" w:cs="Segoe UI"/>
          <w:color w:val="201F1E"/>
          <w:sz w:val="22"/>
          <w:szCs w:val="22"/>
        </w:rPr>
        <w:t>al  comma</w:t>
      </w:r>
      <w:proofErr w:type="gramEnd"/>
      <w:r w:rsidRPr="00A816DB">
        <w:rPr>
          <w:rFonts w:asciiTheme="minorHAnsi" w:hAnsiTheme="minorHAnsi" w:cs="Segoe UI"/>
          <w:color w:val="201F1E"/>
          <w:sz w:val="22"/>
          <w:szCs w:val="22"/>
        </w:rPr>
        <w:t> 2  dell'art. 184-ter del Codice</w:t>
      </w:r>
      <w:r>
        <w:rPr>
          <w:rFonts w:asciiTheme="minorHAnsi" w:hAnsiTheme="minorHAnsi" w:cs="Segoe UI"/>
          <w:color w:val="201F1E"/>
          <w:sz w:val="22"/>
          <w:szCs w:val="22"/>
        </w:rPr>
        <w:t xml:space="preserve"> </w:t>
      </w:r>
      <w:r w:rsidRPr="00A816DB">
        <w:rPr>
          <w:rFonts w:asciiTheme="minorHAnsi" w:hAnsiTheme="minorHAnsi" w:cs="Segoe UI"/>
          <w:color w:val="201F1E"/>
          <w:sz w:val="22"/>
          <w:szCs w:val="22"/>
        </w:rPr>
        <w:t>dell’Ambiente,  nonché per richiedere  ad  ISPRA  l'attivazione  di  specifici  procedimenti  di controllo ai  sensi  dell'art.  184-ter, comma 3-ter, del medesimo decreto. </w:t>
      </w:r>
      <w:r w:rsidRPr="00A816DB">
        <w:rPr>
          <w:rFonts w:asciiTheme="minorHAnsi" w:hAnsiTheme="minorHAnsi" w:cs="Segoe UI"/>
          <w:color w:val="201F1E"/>
          <w:sz w:val="22"/>
          <w:szCs w:val="22"/>
        </w:rPr>
        <w:br/>
        <w:t>A tale ultimo riguardo</w:t>
      </w:r>
      <w:r>
        <w:rPr>
          <w:rFonts w:asciiTheme="minorHAnsi" w:hAnsiTheme="minorHAnsi" w:cs="Segoe UI"/>
          <w:color w:val="201F1E"/>
          <w:sz w:val="22"/>
          <w:szCs w:val="22"/>
        </w:rPr>
        <w:t xml:space="preserve"> </w:t>
      </w:r>
      <w:r w:rsidRPr="00A816DB">
        <w:rPr>
          <w:rFonts w:asciiTheme="minorHAnsi" w:hAnsiTheme="minorHAnsi" w:cs="Segoe UI"/>
          <w:color w:val="201F1E"/>
          <w:sz w:val="22"/>
          <w:szCs w:val="22"/>
        </w:rPr>
        <w:t>si ricorda che in merito al nuovo regime di controlli in materia</w:t>
      </w:r>
      <w:r>
        <w:rPr>
          <w:rFonts w:asciiTheme="minorHAnsi" w:hAnsiTheme="minorHAnsi" w:cs="Segoe UI"/>
          <w:color w:val="201F1E"/>
          <w:sz w:val="22"/>
          <w:szCs w:val="22"/>
        </w:rPr>
        <w:t>,</w:t>
      </w:r>
      <w:r w:rsidRPr="00A816DB">
        <w:rPr>
          <w:rFonts w:asciiTheme="minorHAnsi" w:hAnsiTheme="minorHAnsi" w:cs="Segoe UI"/>
          <w:color w:val="201F1E"/>
          <w:sz w:val="22"/>
          <w:szCs w:val="22"/>
        </w:rPr>
        <w:t xml:space="preserve"> Confindustria ha richiesto, anche di recente in occasione del ciclo di audizioni parlamentari sugli schemi di decreto legislativo per il recepimento del pacchetto di direttive sull'economia circolare, l'abrogazione o la semplificazione del regime di controlli ex post a campione previsti dalla nuova normativa sulle autorizzazioni </w:t>
      </w:r>
      <w:r w:rsidRPr="00A816DB">
        <w:rPr>
          <w:rFonts w:asciiTheme="minorHAnsi" w:hAnsiTheme="minorHAnsi" w:cs="Segoe UI"/>
          <w:i/>
          <w:iCs/>
          <w:color w:val="201F1E"/>
          <w:sz w:val="22"/>
          <w:szCs w:val="22"/>
        </w:rPr>
        <w:t>End of Waste</w:t>
      </w:r>
      <w:r w:rsidRPr="00A816DB">
        <w:rPr>
          <w:rFonts w:asciiTheme="minorHAnsi" w:hAnsiTheme="minorHAnsi" w:cs="Segoe UI"/>
          <w:color w:val="201F1E"/>
          <w:sz w:val="22"/>
          <w:szCs w:val="22"/>
        </w:rPr>
        <w:t> caso per caso. Il regime previsto, infatti, rende le attività di riciclo più onerose di quelle di smaltimento e genera incertezze sia per le imprese che per gli Enti competenti sul territorio. </w:t>
      </w:r>
      <w:r w:rsidRPr="00A816DB">
        <w:rPr>
          <w:rFonts w:asciiTheme="minorHAnsi" w:hAnsiTheme="minorHAnsi" w:cs="Segoe UI"/>
          <w:color w:val="201F1E"/>
          <w:sz w:val="22"/>
          <w:szCs w:val="22"/>
        </w:rPr>
        <w:br/>
        <w:t>Di seguito, il link al provvedimento: </w:t>
      </w:r>
      <w:hyperlink r:id="rId8" w:tgtFrame="_blank" w:history="1">
        <w:r w:rsidRPr="00A816DB">
          <w:rPr>
            <w:rStyle w:val="Collegamentoipertestuale"/>
            <w:rFonts w:asciiTheme="minorHAnsi" w:hAnsiTheme="minorHAnsi" w:cs="Segoe UI"/>
            <w:color w:val="0082BF"/>
            <w:sz w:val="22"/>
            <w:szCs w:val="22"/>
          </w:rPr>
          <w:t>https://www.gazzettaufficiale.it/eli/id/2020/06/05/20A02904/sg</w:t>
        </w:r>
      </w:hyperlink>
      <w:r w:rsidRPr="00A816DB">
        <w:rPr>
          <w:rFonts w:asciiTheme="minorHAnsi" w:hAnsiTheme="minorHAnsi" w:cs="Segoe UI"/>
          <w:color w:val="201F1E"/>
          <w:sz w:val="22"/>
          <w:szCs w:val="22"/>
        </w:rPr>
        <w:t> </w:t>
      </w:r>
      <w:r w:rsidRPr="00A816DB">
        <w:rPr>
          <w:rFonts w:asciiTheme="minorHAnsi" w:hAnsiTheme="minorHAnsi" w:cs="Segoe UI"/>
          <w:color w:val="201F1E"/>
          <w:sz w:val="22"/>
          <w:szCs w:val="22"/>
        </w:rPr>
        <w:br/>
        <w:t xml:space="preserve">  </w:t>
      </w:r>
    </w:p>
    <w:p w14:paraId="33F998C2" w14:textId="77777777" w:rsidR="00A816DB" w:rsidRPr="00A816DB" w:rsidRDefault="00A816DB" w:rsidP="00A816DB">
      <w:pPr>
        <w:shd w:val="clear" w:color="auto" w:fill="FFFFFF"/>
        <w:spacing w:before="100" w:beforeAutospacing="1" w:after="100" w:afterAutospacing="1"/>
        <w:rPr>
          <w:rFonts w:asciiTheme="minorHAnsi" w:hAnsiTheme="minorHAnsi" w:cs="Segoe UI"/>
          <w:color w:val="201F1E"/>
          <w:sz w:val="22"/>
          <w:szCs w:val="22"/>
        </w:rPr>
      </w:pPr>
      <w:r w:rsidRPr="00A816DB">
        <w:rPr>
          <w:rFonts w:asciiTheme="minorHAnsi" w:hAnsiTheme="minorHAnsi" w:cs="Segoe UI"/>
          <w:b/>
          <w:bCs/>
          <w:color w:val="201F1E"/>
          <w:sz w:val="22"/>
          <w:szCs w:val="22"/>
          <w:u w:val="single"/>
        </w:rPr>
        <w:t>D.M. del MISE relativo all’erogazione delle agevolazioni finanziarie di cui all’articolo 26 del D.L. “Crescita” del 2019 in materia di economia circolare</w:t>
      </w:r>
      <w:r w:rsidRPr="00A816DB">
        <w:rPr>
          <w:rFonts w:asciiTheme="minorHAnsi" w:hAnsiTheme="minorHAnsi" w:cs="Segoe UI"/>
          <w:color w:val="201F1E"/>
          <w:sz w:val="22"/>
          <w:szCs w:val="22"/>
        </w:rPr>
        <w:t> </w:t>
      </w:r>
    </w:p>
    <w:p w14:paraId="096627C5" w14:textId="2B044701" w:rsidR="00A816DB" w:rsidRPr="00A816DB" w:rsidRDefault="00A816DB" w:rsidP="00A816DB">
      <w:pPr>
        <w:shd w:val="clear" w:color="auto" w:fill="FFFFFF"/>
        <w:spacing w:after="240"/>
        <w:rPr>
          <w:rFonts w:asciiTheme="minorHAnsi" w:hAnsiTheme="minorHAnsi" w:cs="Segoe UI"/>
          <w:color w:val="201F1E"/>
          <w:sz w:val="22"/>
          <w:szCs w:val="22"/>
        </w:rPr>
      </w:pPr>
      <w:r w:rsidRPr="00A816DB">
        <w:rPr>
          <w:rFonts w:asciiTheme="minorHAnsi" w:hAnsiTheme="minorHAnsi" w:cs="Segoe UI"/>
          <w:color w:val="201F1E"/>
          <w:sz w:val="22"/>
          <w:szCs w:val="22"/>
        </w:rPr>
        <w:t>Confindustria segnala anche</w:t>
      </w:r>
      <w:r w:rsidR="00CD3B49">
        <w:rPr>
          <w:rFonts w:asciiTheme="minorHAnsi" w:hAnsiTheme="minorHAnsi" w:cs="Segoe UI"/>
          <w:color w:val="201F1E"/>
          <w:sz w:val="22"/>
          <w:szCs w:val="22"/>
        </w:rPr>
        <w:t xml:space="preserve"> che</w:t>
      </w:r>
      <w:r w:rsidRPr="00A816DB">
        <w:rPr>
          <w:rFonts w:asciiTheme="minorHAnsi" w:hAnsiTheme="minorHAnsi" w:cs="Segoe UI"/>
          <w:color w:val="201F1E"/>
          <w:sz w:val="22"/>
          <w:szCs w:val="22"/>
        </w:rPr>
        <w:t xml:space="preserve"> il decreto ministeriale recante i criteri, le condizioni e le procedure per la concessione e l’erogazione delle agevolazioni finanziarie a sostegno di progetti di R&amp;S finalizzati ad uso più efficiente e sostenibile delle risorse al fine di favorire la transizione verso l’economia circolare, di cui all’articolo 26, comma 1, del decreto legge 30 aprile 2019, n. 34 (“DL Crescita”), è all'ultimo passaggio con la Conferenza delle Regioni e dovrebbe quindi essere pubblicato i primi di luglio. </w:t>
      </w:r>
      <w:r w:rsidRPr="00A816DB">
        <w:rPr>
          <w:rFonts w:asciiTheme="minorHAnsi" w:hAnsiTheme="minorHAnsi" w:cs="Segoe UI"/>
          <w:color w:val="201F1E"/>
          <w:sz w:val="22"/>
          <w:szCs w:val="22"/>
        </w:rPr>
        <w:br/>
        <w:t xml:space="preserve">A tal proposito, può essere richiesta ai nostri Uffici una scheda riassuntiva delle principali disposizioni del decreto in </w:t>
      </w:r>
      <w:r w:rsidR="00CD3B49">
        <w:rPr>
          <w:rFonts w:asciiTheme="minorHAnsi" w:hAnsiTheme="minorHAnsi" w:cs="Segoe UI"/>
          <w:color w:val="201F1E"/>
          <w:sz w:val="22"/>
          <w:szCs w:val="22"/>
        </w:rPr>
        <w:t xml:space="preserve">esame, </w:t>
      </w:r>
      <w:r w:rsidRPr="00A816DB">
        <w:rPr>
          <w:rFonts w:asciiTheme="minorHAnsi" w:hAnsiTheme="minorHAnsi" w:cs="Segoe UI"/>
          <w:color w:val="201F1E"/>
          <w:sz w:val="22"/>
          <w:szCs w:val="22"/>
        </w:rPr>
        <w:t>in attesa di poter disporre del testo definitivo.  </w:t>
      </w:r>
    </w:p>
    <w:p w14:paraId="2F105A27" w14:textId="77777777" w:rsidR="00A816DB" w:rsidRPr="00A816DB" w:rsidRDefault="00A816DB" w:rsidP="00A816DB">
      <w:pPr>
        <w:shd w:val="clear" w:color="auto" w:fill="FFFFFF"/>
        <w:spacing w:before="100" w:beforeAutospacing="1" w:after="100" w:afterAutospacing="1"/>
        <w:rPr>
          <w:rFonts w:asciiTheme="minorHAnsi" w:hAnsiTheme="minorHAnsi" w:cs="Segoe UI"/>
          <w:color w:val="201F1E"/>
          <w:sz w:val="22"/>
          <w:szCs w:val="22"/>
        </w:rPr>
      </w:pPr>
      <w:r w:rsidRPr="00A816DB">
        <w:rPr>
          <w:rFonts w:asciiTheme="minorHAnsi" w:hAnsiTheme="minorHAnsi" w:cs="Segoe UI"/>
          <w:b/>
          <w:bCs/>
          <w:color w:val="201F1E"/>
          <w:sz w:val="22"/>
          <w:szCs w:val="22"/>
          <w:u w:val="single"/>
        </w:rPr>
        <w:lastRenderedPageBreak/>
        <w:t>Piano francese per l’accelerazione della transizione green</w:t>
      </w:r>
      <w:r w:rsidRPr="00A816DB">
        <w:rPr>
          <w:rFonts w:asciiTheme="minorHAnsi" w:hAnsiTheme="minorHAnsi" w:cs="Segoe UI"/>
          <w:color w:val="201F1E"/>
          <w:sz w:val="22"/>
          <w:szCs w:val="22"/>
        </w:rPr>
        <w:t> </w:t>
      </w:r>
    </w:p>
    <w:p w14:paraId="215F5CBE" w14:textId="5D5C8892" w:rsidR="00A816DB" w:rsidRPr="00A816DB" w:rsidRDefault="00A816DB" w:rsidP="00A816DB">
      <w:pPr>
        <w:shd w:val="clear" w:color="auto" w:fill="FFFFFF"/>
        <w:rPr>
          <w:rFonts w:asciiTheme="minorHAnsi" w:hAnsiTheme="minorHAnsi" w:cs="Segoe UI"/>
          <w:color w:val="201F1E"/>
          <w:sz w:val="22"/>
          <w:szCs w:val="22"/>
        </w:rPr>
      </w:pPr>
      <w:r w:rsidRPr="00A816DB">
        <w:rPr>
          <w:rFonts w:asciiTheme="minorHAnsi" w:hAnsiTheme="minorHAnsi" w:cs="Segoe UI"/>
          <w:color w:val="201F1E"/>
          <w:sz w:val="22"/>
          <w:szCs w:val="22"/>
        </w:rPr>
        <w:t>Gli Uffici di Bruxelles di Confindustria segnala</w:t>
      </w:r>
      <w:r w:rsidR="00CD3B49">
        <w:rPr>
          <w:rFonts w:asciiTheme="minorHAnsi" w:hAnsiTheme="minorHAnsi" w:cs="Segoe UI"/>
          <w:color w:val="201F1E"/>
          <w:sz w:val="22"/>
          <w:szCs w:val="22"/>
        </w:rPr>
        <w:t>n</w:t>
      </w:r>
      <w:r w:rsidRPr="00A816DB">
        <w:rPr>
          <w:rFonts w:asciiTheme="minorHAnsi" w:hAnsiTheme="minorHAnsi" w:cs="Segoe UI"/>
          <w:color w:val="201F1E"/>
          <w:sz w:val="22"/>
          <w:szCs w:val="22"/>
        </w:rPr>
        <w:t>o che la ministra francese dell'</w:t>
      </w:r>
      <w:r w:rsidR="00CD3B49">
        <w:rPr>
          <w:rFonts w:asciiTheme="minorHAnsi" w:hAnsiTheme="minorHAnsi" w:cs="Segoe UI"/>
          <w:color w:val="201F1E"/>
          <w:sz w:val="22"/>
          <w:szCs w:val="22"/>
        </w:rPr>
        <w:t>A</w:t>
      </w:r>
      <w:r w:rsidRPr="00A816DB">
        <w:rPr>
          <w:rFonts w:asciiTheme="minorHAnsi" w:hAnsiTheme="minorHAnsi" w:cs="Segoe UI"/>
          <w:color w:val="201F1E"/>
          <w:sz w:val="22"/>
          <w:szCs w:val="22"/>
        </w:rPr>
        <w:t>mbiente, </w:t>
      </w:r>
      <w:proofErr w:type="spellStart"/>
      <w:r w:rsidRPr="00A816DB">
        <w:rPr>
          <w:rFonts w:asciiTheme="minorHAnsi" w:hAnsiTheme="minorHAnsi" w:cs="Segoe UI"/>
          <w:color w:val="201F1E"/>
          <w:sz w:val="22"/>
          <w:szCs w:val="22"/>
        </w:rPr>
        <w:t>Élisabeth</w:t>
      </w:r>
      <w:proofErr w:type="spellEnd"/>
      <w:r w:rsidRPr="00A816DB">
        <w:rPr>
          <w:rFonts w:asciiTheme="minorHAnsi" w:hAnsiTheme="minorHAnsi" w:cs="Segoe UI"/>
          <w:color w:val="201F1E"/>
          <w:sz w:val="22"/>
          <w:szCs w:val="22"/>
        </w:rPr>
        <w:t> </w:t>
      </w:r>
      <w:proofErr w:type="spellStart"/>
      <w:r w:rsidRPr="00A816DB">
        <w:rPr>
          <w:rFonts w:asciiTheme="minorHAnsi" w:hAnsiTheme="minorHAnsi" w:cs="Segoe UI"/>
          <w:color w:val="201F1E"/>
          <w:sz w:val="22"/>
          <w:szCs w:val="22"/>
        </w:rPr>
        <w:t>Borne</w:t>
      </w:r>
      <w:proofErr w:type="spellEnd"/>
      <w:r w:rsidRPr="00A816DB">
        <w:rPr>
          <w:rFonts w:asciiTheme="minorHAnsi" w:hAnsiTheme="minorHAnsi" w:cs="Segoe UI"/>
          <w:color w:val="201F1E"/>
          <w:sz w:val="22"/>
          <w:szCs w:val="22"/>
        </w:rPr>
        <w:t xml:space="preserve">, ha presentato un pacchetto da 250 milioni di euro per aiutare le micro, piccole e medie imprese (VSE e PMI) ad accelerare la loro transizione </w:t>
      </w:r>
      <w:r w:rsidRPr="00CD3B49">
        <w:rPr>
          <w:rFonts w:asciiTheme="minorHAnsi" w:hAnsiTheme="minorHAnsi" w:cs="Segoe UI"/>
          <w:i/>
          <w:iCs/>
          <w:color w:val="201F1E"/>
          <w:sz w:val="22"/>
          <w:szCs w:val="22"/>
        </w:rPr>
        <w:t>green</w:t>
      </w:r>
      <w:r w:rsidRPr="00A816DB">
        <w:rPr>
          <w:rFonts w:asciiTheme="minorHAnsi" w:hAnsiTheme="minorHAnsi" w:cs="Segoe UI"/>
          <w:color w:val="201F1E"/>
          <w:sz w:val="22"/>
          <w:szCs w:val="22"/>
        </w:rPr>
        <w:t>. </w:t>
      </w:r>
      <w:r w:rsidRPr="00A816DB">
        <w:rPr>
          <w:rFonts w:asciiTheme="minorHAnsi" w:hAnsiTheme="minorHAnsi" w:cs="Segoe UI"/>
          <w:color w:val="201F1E"/>
          <w:sz w:val="22"/>
          <w:szCs w:val="22"/>
        </w:rPr>
        <w:br/>
        <w:t>Il piano si basa su tre elementi (diagnosi, finanziamento, sostegno) e dovrebbe sbloccare due nuovi tipi di prestiti. Il primo tipo riguarda prestiti "green" da 10.000 fino a 1 milione di euro, garantiti dall'</w:t>
      </w:r>
      <w:r w:rsidR="00CD3B49">
        <w:rPr>
          <w:rFonts w:asciiTheme="minorHAnsi" w:hAnsiTheme="minorHAnsi" w:cs="Segoe UI"/>
          <w:color w:val="201F1E"/>
          <w:sz w:val="22"/>
          <w:szCs w:val="22"/>
        </w:rPr>
        <w:t>A</w:t>
      </w:r>
      <w:r w:rsidRPr="00A816DB">
        <w:rPr>
          <w:rFonts w:asciiTheme="minorHAnsi" w:hAnsiTheme="minorHAnsi" w:cs="Segoe UI"/>
          <w:color w:val="201F1E"/>
          <w:sz w:val="22"/>
          <w:szCs w:val="22"/>
        </w:rPr>
        <w:t>genzia francese per la transizione ecologica (ADEME), da ripagare in 10 anni con bassi tassi d'interesse, per investire in tecnologie e processi a maggiore efficienza energetica, riduzione dei rifiuti e delle emissioni. Il secondo tipo è invece un prestito per il risparmio energetico, con un budget di 140 milioni di euro, per PMI con oltre 3 anni di attività, finanziando strumenti per l'efficienza energetica, compresi i certificati di risparmio energetico. L'importo del prestito sarà compreso tra 10.000 e 500.000 euro, per un periodo da 3 a 7 anni. </w:t>
      </w:r>
      <w:r w:rsidRPr="00A816DB">
        <w:rPr>
          <w:rFonts w:asciiTheme="minorHAnsi" w:hAnsiTheme="minorHAnsi" w:cs="Segoe UI"/>
          <w:color w:val="201F1E"/>
          <w:sz w:val="22"/>
          <w:szCs w:val="22"/>
        </w:rPr>
        <w:br/>
        <w:t>Le imprese avranno anche accesso a uno strumento online gratuito, chiamato "</w:t>
      </w:r>
      <w:proofErr w:type="spellStart"/>
      <w:r w:rsidRPr="00A816DB">
        <w:rPr>
          <w:rFonts w:asciiTheme="minorHAnsi" w:hAnsiTheme="minorHAnsi" w:cs="Segoe UI"/>
          <w:i/>
          <w:iCs/>
          <w:color w:val="201F1E"/>
          <w:sz w:val="22"/>
          <w:szCs w:val="22"/>
        </w:rPr>
        <w:t>climatometro</w:t>
      </w:r>
      <w:proofErr w:type="spellEnd"/>
      <w:r w:rsidRPr="00A816DB">
        <w:rPr>
          <w:rFonts w:asciiTheme="minorHAnsi" w:hAnsiTheme="minorHAnsi" w:cs="Segoe UI"/>
          <w:color w:val="201F1E"/>
          <w:sz w:val="22"/>
          <w:szCs w:val="22"/>
        </w:rPr>
        <w:t>", per valutare l'impatto ambientale e climatico delle loro attività, con un'etichettatura dedicata. Inoltre, supporterà un numero selezionato di PMI in alcuni settori strategici (generazione elettrica, automotive, edilizia) nella valutazione delle loro strategie di transizione climatica; i settori del cemento e dei trasporti saranno inclusi solo dal 2021. </w:t>
      </w:r>
    </w:p>
    <w:p w14:paraId="62759EF1" w14:textId="77777777" w:rsidR="00A816DB" w:rsidRPr="00A816DB" w:rsidRDefault="00A816DB" w:rsidP="00A816DB">
      <w:pPr>
        <w:shd w:val="clear" w:color="auto" w:fill="FFFFFF"/>
        <w:spacing w:before="100" w:beforeAutospacing="1" w:after="100" w:afterAutospacing="1"/>
        <w:rPr>
          <w:rFonts w:asciiTheme="minorHAnsi" w:hAnsiTheme="minorHAnsi" w:cs="Segoe UI"/>
          <w:color w:val="201F1E"/>
          <w:sz w:val="22"/>
          <w:szCs w:val="22"/>
        </w:rPr>
      </w:pPr>
      <w:r w:rsidRPr="00A816DB">
        <w:rPr>
          <w:rFonts w:asciiTheme="minorHAnsi" w:hAnsiTheme="minorHAnsi" w:cs="Segoe UI"/>
          <w:b/>
          <w:bCs/>
          <w:color w:val="201F1E"/>
          <w:sz w:val="22"/>
          <w:szCs w:val="22"/>
          <w:u w:val="single"/>
        </w:rPr>
        <w:t>Consultazione pubblica revisione della Direttiva imballaggi</w:t>
      </w:r>
      <w:r w:rsidRPr="00A816DB">
        <w:rPr>
          <w:rFonts w:asciiTheme="minorHAnsi" w:hAnsiTheme="minorHAnsi" w:cs="Segoe UI"/>
          <w:color w:val="201F1E"/>
          <w:sz w:val="22"/>
          <w:szCs w:val="22"/>
        </w:rPr>
        <w:t> </w:t>
      </w:r>
    </w:p>
    <w:p w14:paraId="555F6D0D" w14:textId="42595B68" w:rsidR="00A816DB" w:rsidRPr="00A816DB" w:rsidRDefault="00A816DB" w:rsidP="00A816DB">
      <w:pPr>
        <w:shd w:val="clear" w:color="auto" w:fill="FFFFFF"/>
        <w:rPr>
          <w:rFonts w:asciiTheme="minorHAnsi" w:hAnsiTheme="minorHAnsi" w:cs="Segoe UI"/>
          <w:color w:val="201F1E"/>
          <w:sz w:val="22"/>
          <w:szCs w:val="22"/>
        </w:rPr>
      </w:pPr>
      <w:r w:rsidRPr="00A816DB">
        <w:rPr>
          <w:rFonts w:asciiTheme="minorHAnsi" w:hAnsiTheme="minorHAnsi" w:cs="Segoe UI"/>
          <w:color w:val="201F1E"/>
          <w:sz w:val="22"/>
          <w:szCs w:val="22"/>
        </w:rPr>
        <w:t>Sempre gli Uffici di Bruxelles di Confindustria segnalano l’apertura da parte della Commissione europea della consultazione pubblica in merito alla revisione della Direttiva 94/62/EC sui requisiti per l’imballaggio e altre misure per prevenire i rifiuti di imballaggio. </w:t>
      </w:r>
      <w:r w:rsidRPr="00A816DB">
        <w:rPr>
          <w:rFonts w:asciiTheme="minorHAnsi" w:hAnsiTheme="minorHAnsi" w:cs="Segoe UI"/>
          <w:color w:val="201F1E"/>
          <w:sz w:val="22"/>
          <w:szCs w:val="22"/>
        </w:rPr>
        <w:br/>
        <w:t xml:space="preserve">La consultazione intende fornire informazioni utili alla preparazione </w:t>
      </w:r>
      <w:r w:rsidRPr="00CD3B49">
        <w:rPr>
          <w:rFonts w:asciiTheme="minorHAnsi" w:hAnsiTheme="minorHAnsi" w:cs="Segoe UI"/>
          <w:color w:val="201F1E"/>
          <w:sz w:val="22"/>
          <w:szCs w:val="22"/>
        </w:rPr>
        <w:t>dell</w:t>
      </w:r>
      <w:r w:rsidRPr="00CD3B49">
        <w:rPr>
          <w:rFonts w:asciiTheme="minorHAnsi" w:hAnsiTheme="minorHAnsi" w:cs="Segoe UI"/>
          <w:i/>
          <w:iCs/>
          <w:color w:val="201F1E"/>
          <w:sz w:val="22"/>
          <w:szCs w:val="22"/>
        </w:rPr>
        <w:t>’impact</w:t>
      </w:r>
      <w:r w:rsidRPr="00A816DB">
        <w:rPr>
          <w:rFonts w:asciiTheme="minorHAnsi" w:hAnsiTheme="minorHAnsi" w:cs="Segoe UI"/>
          <w:color w:val="201F1E"/>
          <w:sz w:val="22"/>
          <w:szCs w:val="22"/>
        </w:rPr>
        <w:t> </w:t>
      </w:r>
      <w:proofErr w:type="spellStart"/>
      <w:r w:rsidRPr="00CD3B49">
        <w:rPr>
          <w:rFonts w:asciiTheme="minorHAnsi" w:hAnsiTheme="minorHAnsi" w:cs="Segoe UI"/>
          <w:i/>
          <w:iCs/>
          <w:color w:val="201F1E"/>
          <w:sz w:val="22"/>
          <w:szCs w:val="22"/>
        </w:rPr>
        <w:t>assessment</w:t>
      </w:r>
      <w:proofErr w:type="spellEnd"/>
      <w:r w:rsidRPr="00A816DB">
        <w:rPr>
          <w:rFonts w:asciiTheme="minorHAnsi" w:hAnsiTheme="minorHAnsi" w:cs="Segoe UI"/>
          <w:color w:val="201F1E"/>
          <w:sz w:val="22"/>
          <w:szCs w:val="22"/>
        </w:rPr>
        <w:t>, a cui la Commissione europea lavorerà nel corso del 2020. Gli obiettivi specifici della revisione legislativa sono la libera circolazione di imballaggi e merci imballate, la realizzazione di un mercato ben funzionante per le materie prime secondarie e sostenere il rispetto degli obiettivi di riciclaggio per gli imballaggi, e la riduzione della produzione di rifiuti di imballaggio, anche riducendo gli imballaggi in eccesso. Questi obiettivi vorrebbero essere raggiunti attraverso requisiti più chiari a livello UE sugli imballaggi, per favorire la progettazione per il riutilizzo e la riciclabilità degli imballaggi e impedire la continua crescita nella generazione di rifiuti di imballaggi. </w:t>
      </w:r>
      <w:r w:rsidRPr="00A816DB">
        <w:rPr>
          <w:rFonts w:asciiTheme="minorHAnsi" w:hAnsiTheme="minorHAnsi" w:cs="Segoe UI"/>
          <w:color w:val="201F1E"/>
          <w:sz w:val="22"/>
          <w:szCs w:val="22"/>
        </w:rPr>
        <w:br/>
      </w:r>
      <w:r w:rsidR="00CD3B49">
        <w:rPr>
          <w:rFonts w:asciiTheme="minorHAnsi" w:hAnsiTheme="minorHAnsi" w:cs="Segoe UI"/>
          <w:color w:val="201F1E"/>
          <w:sz w:val="22"/>
          <w:szCs w:val="22"/>
        </w:rPr>
        <w:t>È</w:t>
      </w:r>
      <w:r w:rsidRPr="00A816DB">
        <w:rPr>
          <w:rFonts w:asciiTheme="minorHAnsi" w:hAnsiTheme="minorHAnsi" w:cs="Segoe UI"/>
          <w:color w:val="201F1E"/>
          <w:sz w:val="22"/>
          <w:szCs w:val="22"/>
        </w:rPr>
        <w:t xml:space="preserve"> possibile richiedere ai nostri Uffici anche </w:t>
      </w:r>
      <w:r w:rsidRPr="00CD3B49">
        <w:rPr>
          <w:rFonts w:asciiTheme="minorHAnsi" w:hAnsiTheme="minorHAnsi" w:cs="Segoe UI"/>
          <w:i/>
          <w:iCs/>
          <w:color w:val="201F1E"/>
          <w:sz w:val="22"/>
          <w:szCs w:val="22"/>
        </w:rPr>
        <w:t>l’</w:t>
      </w:r>
      <w:proofErr w:type="spellStart"/>
      <w:r w:rsidRPr="00CD3B49">
        <w:rPr>
          <w:rFonts w:asciiTheme="minorHAnsi" w:hAnsiTheme="minorHAnsi" w:cs="Segoe UI"/>
          <w:i/>
          <w:iCs/>
          <w:color w:val="201F1E"/>
          <w:sz w:val="22"/>
          <w:szCs w:val="22"/>
        </w:rPr>
        <w:t>inception</w:t>
      </w:r>
      <w:proofErr w:type="spellEnd"/>
      <w:r w:rsidRPr="00A816DB">
        <w:rPr>
          <w:rFonts w:asciiTheme="minorHAnsi" w:hAnsiTheme="minorHAnsi" w:cs="Segoe UI"/>
          <w:color w:val="201F1E"/>
          <w:sz w:val="22"/>
          <w:szCs w:val="22"/>
        </w:rPr>
        <w:t> </w:t>
      </w:r>
      <w:r w:rsidRPr="00CD3B49">
        <w:rPr>
          <w:rFonts w:asciiTheme="minorHAnsi" w:hAnsiTheme="minorHAnsi" w:cs="Segoe UI"/>
          <w:i/>
          <w:iCs/>
          <w:color w:val="201F1E"/>
          <w:sz w:val="22"/>
          <w:szCs w:val="22"/>
        </w:rPr>
        <w:t>impact</w:t>
      </w:r>
      <w:r w:rsidRPr="00A816DB">
        <w:rPr>
          <w:rFonts w:asciiTheme="minorHAnsi" w:hAnsiTheme="minorHAnsi" w:cs="Segoe UI"/>
          <w:color w:val="201F1E"/>
          <w:sz w:val="22"/>
          <w:szCs w:val="22"/>
        </w:rPr>
        <w:t> </w:t>
      </w:r>
      <w:proofErr w:type="spellStart"/>
      <w:r w:rsidRPr="00CD3B49">
        <w:rPr>
          <w:rFonts w:asciiTheme="minorHAnsi" w:hAnsiTheme="minorHAnsi" w:cs="Segoe UI"/>
          <w:i/>
          <w:iCs/>
          <w:color w:val="201F1E"/>
          <w:sz w:val="22"/>
          <w:szCs w:val="22"/>
        </w:rPr>
        <w:t>assessment</w:t>
      </w:r>
      <w:proofErr w:type="spellEnd"/>
      <w:r w:rsidRPr="00A816DB">
        <w:rPr>
          <w:rFonts w:asciiTheme="minorHAnsi" w:hAnsiTheme="minorHAnsi" w:cs="Segoe UI"/>
          <w:color w:val="201F1E"/>
          <w:sz w:val="22"/>
          <w:szCs w:val="22"/>
        </w:rPr>
        <w:t xml:space="preserve"> dell’iniziativa. La consultazione pubblica ha scadenza il </w:t>
      </w:r>
      <w:r w:rsidRPr="00CD3B49">
        <w:rPr>
          <w:rFonts w:asciiTheme="minorHAnsi" w:hAnsiTheme="minorHAnsi" w:cs="Segoe UI"/>
          <w:b/>
          <w:bCs/>
          <w:color w:val="201F1E"/>
          <w:sz w:val="22"/>
          <w:szCs w:val="22"/>
        </w:rPr>
        <w:t>6 agosto 2020</w:t>
      </w:r>
      <w:r w:rsidRPr="00A816DB">
        <w:rPr>
          <w:rFonts w:asciiTheme="minorHAnsi" w:hAnsiTheme="minorHAnsi" w:cs="Segoe UI"/>
          <w:color w:val="201F1E"/>
          <w:sz w:val="22"/>
          <w:szCs w:val="22"/>
        </w:rPr>
        <w:t xml:space="preserve">. Nelle settimane successive sarà aperta anche la consultazione tecnica per gli stakeholder. L’adozione della nuova proposta legislativa è prevista per </w:t>
      </w:r>
      <w:r w:rsidR="00CD3B49">
        <w:rPr>
          <w:rFonts w:asciiTheme="minorHAnsi" w:hAnsiTheme="minorHAnsi" w:cs="Segoe UI"/>
          <w:color w:val="201F1E"/>
          <w:sz w:val="22"/>
          <w:szCs w:val="22"/>
        </w:rPr>
        <w:t>il</w:t>
      </w:r>
      <w:r w:rsidRPr="00A816DB">
        <w:rPr>
          <w:rFonts w:asciiTheme="minorHAnsi" w:hAnsiTheme="minorHAnsi" w:cs="Segoe UI"/>
          <w:color w:val="201F1E"/>
          <w:sz w:val="22"/>
          <w:szCs w:val="22"/>
        </w:rPr>
        <w:t xml:space="preserve"> 2021. </w:t>
      </w:r>
    </w:p>
    <w:p w14:paraId="48E75BF8" w14:textId="77777777" w:rsidR="00A816DB" w:rsidRPr="00A816DB" w:rsidRDefault="00A816DB" w:rsidP="00A816DB">
      <w:pPr>
        <w:shd w:val="clear" w:color="auto" w:fill="FFFFFF"/>
        <w:rPr>
          <w:rFonts w:asciiTheme="minorHAnsi" w:hAnsiTheme="minorHAnsi" w:cs="Segoe UI"/>
          <w:color w:val="201F1E"/>
          <w:sz w:val="22"/>
          <w:szCs w:val="22"/>
        </w:rPr>
      </w:pPr>
    </w:p>
    <w:p w14:paraId="6EC02789" w14:textId="51C6EF4A" w:rsidR="00A816DB" w:rsidRPr="00A816DB" w:rsidRDefault="00A816DB" w:rsidP="00A816DB">
      <w:pPr>
        <w:shd w:val="clear" w:color="auto" w:fill="FFFFFF"/>
        <w:rPr>
          <w:rFonts w:asciiTheme="minorHAnsi" w:hAnsiTheme="minorHAnsi" w:cs="Segoe UI"/>
          <w:color w:val="201F1E"/>
          <w:sz w:val="22"/>
          <w:szCs w:val="22"/>
        </w:rPr>
      </w:pPr>
      <w:r w:rsidRPr="00A816DB">
        <w:rPr>
          <w:rFonts w:asciiTheme="minorHAnsi" w:hAnsiTheme="minorHAnsi" w:cs="Segoe UI"/>
          <w:color w:val="201F1E"/>
          <w:sz w:val="22"/>
          <w:szCs w:val="22"/>
        </w:rPr>
        <w:t>I nostri Uffici rimangono a disposizione per ogni appro</w:t>
      </w:r>
      <w:r>
        <w:rPr>
          <w:rFonts w:asciiTheme="minorHAnsi" w:hAnsiTheme="minorHAnsi" w:cs="Segoe UI"/>
          <w:color w:val="201F1E"/>
          <w:sz w:val="22"/>
          <w:szCs w:val="22"/>
        </w:rPr>
        <w:t>fo</w:t>
      </w:r>
      <w:r w:rsidRPr="00A816DB">
        <w:rPr>
          <w:rFonts w:asciiTheme="minorHAnsi" w:hAnsiTheme="minorHAnsi" w:cs="Segoe UI"/>
          <w:color w:val="201F1E"/>
          <w:sz w:val="22"/>
          <w:szCs w:val="22"/>
        </w:rPr>
        <w:t>ndimento.</w:t>
      </w:r>
    </w:p>
    <w:p w14:paraId="59BBD580" w14:textId="45386518" w:rsidR="002265E1" w:rsidRDefault="002265E1" w:rsidP="008F1BA2">
      <w:pPr>
        <w:pStyle w:val="Rientrocorpodeltesto"/>
        <w:ind w:left="142"/>
        <w:rPr>
          <w:rFonts w:asciiTheme="minorHAnsi" w:hAnsiTheme="minorHAnsi" w:cs="Tahoma"/>
          <w:b/>
          <w:szCs w:val="22"/>
        </w:rPr>
      </w:pPr>
    </w:p>
    <w:p w14:paraId="5B2C3888" w14:textId="77777777" w:rsidR="00C2283A" w:rsidRPr="00C2283A" w:rsidRDefault="00C2283A" w:rsidP="008F1BA2">
      <w:pPr>
        <w:pStyle w:val="Rientrocorpodeltesto"/>
        <w:ind w:left="142"/>
        <w:rPr>
          <w:rFonts w:asciiTheme="minorHAnsi" w:hAnsiTheme="minorHAnsi" w:cs="Tahoma"/>
          <w:b/>
          <w:szCs w:val="22"/>
        </w:rPr>
      </w:pPr>
    </w:p>
    <w:p w14:paraId="7571A02F" w14:textId="5E2D7A1C" w:rsidR="00115A2B" w:rsidRPr="00C2283A" w:rsidRDefault="00115A2B" w:rsidP="00A816DB">
      <w:pPr>
        <w:pStyle w:val="Rientrocorpodeltesto"/>
        <w:ind w:left="0"/>
        <w:rPr>
          <w:rFonts w:asciiTheme="minorHAnsi" w:hAnsiTheme="minorHAnsi" w:cs="Tahoma"/>
          <w:b/>
          <w:szCs w:val="22"/>
        </w:rPr>
      </w:pPr>
      <w:r w:rsidRPr="00C2283A">
        <w:rPr>
          <w:rFonts w:asciiTheme="minorHAnsi" w:hAnsiTheme="minorHAnsi" w:cs="Tahoma"/>
          <w:b/>
          <w:szCs w:val="22"/>
        </w:rPr>
        <w:t>Riferimenti:</w:t>
      </w:r>
    </w:p>
    <w:p w14:paraId="231B2236" w14:textId="77777777" w:rsidR="00115A2B" w:rsidRPr="00C2283A" w:rsidRDefault="00115A2B" w:rsidP="00A816DB">
      <w:pPr>
        <w:jc w:val="both"/>
        <w:rPr>
          <w:rFonts w:asciiTheme="minorHAnsi" w:hAnsiTheme="minorHAnsi"/>
          <w:sz w:val="22"/>
          <w:szCs w:val="22"/>
        </w:rPr>
      </w:pPr>
      <w:r w:rsidRPr="00C2283A">
        <w:rPr>
          <w:rFonts w:asciiTheme="minorHAnsi" w:hAnsiTheme="minorHAnsi"/>
          <w:sz w:val="22"/>
          <w:szCs w:val="22"/>
        </w:rPr>
        <w:t>Confindustria Umbria</w:t>
      </w:r>
    </w:p>
    <w:p w14:paraId="62FC4443" w14:textId="77777777" w:rsidR="00115A2B" w:rsidRPr="00C2283A" w:rsidRDefault="00115A2B" w:rsidP="00A816DB">
      <w:pPr>
        <w:jc w:val="both"/>
        <w:rPr>
          <w:rFonts w:asciiTheme="minorHAnsi" w:hAnsiTheme="minorHAnsi" w:cs="Tahoma"/>
          <w:sz w:val="22"/>
          <w:szCs w:val="22"/>
        </w:rPr>
      </w:pPr>
      <w:r w:rsidRPr="00C2283A">
        <w:rPr>
          <w:rFonts w:asciiTheme="minorHAnsi" w:hAnsiTheme="minorHAnsi"/>
          <w:sz w:val="22"/>
          <w:szCs w:val="22"/>
        </w:rPr>
        <w:t>Area Ambiente e Sicurezza</w:t>
      </w:r>
      <w:r w:rsidRPr="00C2283A">
        <w:rPr>
          <w:rFonts w:asciiTheme="minorHAnsi" w:hAnsiTheme="minorHAnsi" w:cs="Tahoma"/>
          <w:sz w:val="22"/>
          <w:szCs w:val="22"/>
        </w:rPr>
        <w:t xml:space="preserve"> – </w:t>
      </w:r>
      <w:hyperlink r:id="rId9" w:history="1">
        <w:r w:rsidR="00DF20BC" w:rsidRPr="00801555">
          <w:rPr>
            <w:rStyle w:val="Collegamentoipertestuale"/>
            <w:rFonts w:asciiTheme="minorHAnsi" w:hAnsiTheme="minorHAnsi" w:cs="Tahoma"/>
            <w:color w:val="0033CC"/>
            <w:sz w:val="22"/>
            <w:szCs w:val="22"/>
          </w:rPr>
          <w:t>ambiente@confindustria.umbria.it</w:t>
        </w:r>
      </w:hyperlink>
    </w:p>
    <w:p w14:paraId="02D3A598" w14:textId="5525E4D7" w:rsidR="00115A2B" w:rsidRPr="00C2283A" w:rsidRDefault="00031409" w:rsidP="00A816DB">
      <w:pPr>
        <w:jc w:val="both"/>
        <w:rPr>
          <w:rFonts w:asciiTheme="minorHAnsi" w:hAnsiTheme="minorHAnsi" w:cs="Tahoma"/>
          <w:sz w:val="22"/>
          <w:szCs w:val="22"/>
        </w:rPr>
      </w:pPr>
      <w:r w:rsidRPr="00C2283A">
        <w:rPr>
          <w:rFonts w:asciiTheme="minorHAnsi" w:hAnsiTheme="minorHAnsi"/>
          <w:sz w:val="22"/>
          <w:szCs w:val="22"/>
        </w:rPr>
        <w:t xml:space="preserve">Dott. Di Matteo Tel. 075/5820227 - </w:t>
      </w:r>
      <w:r w:rsidR="00FA2AB1">
        <w:rPr>
          <w:rFonts w:asciiTheme="minorHAnsi" w:hAnsiTheme="minorHAnsi"/>
          <w:sz w:val="22"/>
          <w:szCs w:val="22"/>
        </w:rPr>
        <w:t>D</w:t>
      </w:r>
      <w:r w:rsidR="0096229E" w:rsidRPr="00C2283A">
        <w:rPr>
          <w:rFonts w:asciiTheme="minorHAnsi" w:hAnsiTheme="minorHAnsi"/>
          <w:sz w:val="22"/>
          <w:szCs w:val="22"/>
        </w:rPr>
        <w:t>ott. Dominici Tel. 0744/443418</w:t>
      </w:r>
    </w:p>
    <w:p w14:paraId="4B8CAD3D" w14:textId="77777777" w:rsidR="00F63E50" w:rsidRPr="00C2283A" w:rsidRDefault="00F63E50" w:rsidP="008F1BA2">
      <w:pPr>
        <w:tabs>
          <w:tab w:val="left" w:pos="720"/>
          <w:tab w:val="left" w:pos="900"/>
          <w:tab w:val="left" w:pos="1260"/>
          <w:tab w:val="left" w:pos="5580"/>
          <w:tab w:val="left" w:pos="6120"/>
        </w:tabs>
        <w:ind w:left="142" w:right="-2"/>
        <w:jc w:val="both"/>
        <w:rPr>
          <w:rFonts w:asciiTheme="minorHAnsi" w:hAnsiTheme="minorHAnsi" w:cs="Arial"/>
          <w:sz w:val="22"/>
          <w:szCs w:val="22"/>
        </w:rPr>
      </w:pPr>
    </w:p>
    <w:p w14:paraId="77945987" w14:textId="12FF6570" w:rsidR="00F63E50" w:rsidRPr="00C2283A" w:rsidRDefault="00F63E50" w:rsidP="008F1BA2">
      <w:pPr>
        <w:tabs>
          <w:tab w:val="left" w:pos="720"/>
          <w:tab w:val="left" w:pos="900"/>
          <w:tab w:val="left" w:pos="1260"/>
          <w:tab w:val="left" w:pos="5580"/>
          <w:tab w:val="left" w:pos="6120"/>
        </w:tabs>
        <w:ind w:left="142" w:right="-2"/>
        <w:jc w:val="both"/>
        <w:rPr>
          <w:rFonts w:asciiTheme="minorHAnsi" w:hAnsiTheme="minorHAnsi" w:cs="Arial"/>
          <w:sz w:val="22"/>
          <w:szCs w:val="22"/>
        </w:rPr>
      </w:pPr>
    </w:p>
    <w:p w14:paraId="6AE32585" w14:textId="77777777" w:rsidR="00DA0566" w:rsidRPr="00C2283A" w:rsidRDefault="00DA0566" w:rsidP="008F1BA2">
      <w:pPr>
        <w:tabs>
          <w:tab w:val="left" w:pos="720"/>
          <w:tab w:val="left" w:pos="900"/>
          <w:tab w:val="left" w:pos="1260"/>
          <w:tab w:val="left" w:pos="5580"/>
          <w:tab w:val="left" w:pos="6120"/>
        </w:tabs>
        <w:ind w:left="142" w:right="-2"/>
        <w:jc w:val="both"/>
        <w:rPr>
          <w:rFonts w:asciiTheme="minorHAnsi" w:hAnsiTheme="minorHAnsi" w:cs="Arial"/>
          <w:sz w:val="22"/>
          <w:szCs w:val="22"/>
        </w:rPr>
      </w:pPr>
    </w:p>
    <w:p w14:paraId="617BABF4" w14:textId="2AC776AD" w:rsidR="00460662" w:rsidRPr="00C2283A" w:rsidRDefault="00460662" w:rsidP="008F1BA2">
      <w:pPr>
        <w:tabs>
          <w:tab w:val="left" w:pos="720"/>
          <w:tab w:val="left" w:pos="900"/>
          <w:tab w:val="left" w:pos="1260"/>
          <w:tab w:val="left" w:pos="5580"/>
          <w:tab w:val="left" w:pos="6120"/>
        </w:tabs>
        <w:ind w:left="142" w:right="-2"/>
        <w:jc w:val="both"/>
        <w:rPr>
          <w:rFonts w:asciiTheme="minorHAnsi" w:hAnsiTheme="minorHAnsi" w:cs="Arial"/>
          <w:sz w:val="22"/>
          <w:szCs w:val="22"/>
        </w:rPr>
      </w:pPr>
    </w:p>
    <w:p w14:paraId="4120995F" w14:textId="77777777" w:rsidR="008E1C31" w:rsidRPr="00C2283A" w:rsidRDefault="008E1C31" w:rsidP="008F1BA2">
      <w:pPr>
        <w:tabs>
          <w:tab w:val="left" w:pos="720"/>
          <w:tab w:val="left" w:pos="900"/>
          <w:tab w:val="left" w:pos="1260"/>
          <w:tab w:val="left" w:pos="5580"/>
          <w:tab w:val="left" w:pos="6120"/>
        </w:tabs>
        <w:ind w:left="142" w:right="-2"/>
        <w:jc w:val="both"/>
        <w:rPr>
          <w:rFonts w:asciiTheme="minorHAnsi" w:hAnsiTheme="minorHAnsi" w:cs="Arial"/>
          <w:sz w:val="22"/>
          <w:szCs w:val="22"/>
        </w:rPr>
      </w:pPr>
    </w:p>
    <w:p w14:paraId="4231D6CC" w14:textId="77777777" w:rsidR="00460662" w:rsidRPr="00C2283A" w:rsidRDefault="00460662" w:rsidP="008F1BA2">
      <w:pPr>
        <w:tabs>
          <w:tab w:val="left" w:pos="720"/>
          <w:tab w:val="left" w:pos="900"/>
          <w:tab w:val="left" w:pos="1260"/>
          <w:tab w:val="left" w:pos="5580"/>
          <w:tab w:val="left" w:pos="6120"/>
        </w:tabs>
        <w:ind w:left="142" w:right="-2"/>
        <w:jc w:val="both"/>
        <w:rPr>
          <w:rFonts w:asciiTheme="minorHAnsi" w:hAnsiTheme="minorHAnsi" w:cs="Arial"/>
          <w:sz w:val="22"/>
          <w:szCs w:val="22"/>
        </w:rPr>
      </w:pPr>
    </w:p>
    <w:p w14:paraId="35A38C6D" w14:textId="77777777" w:rsidR="00F63E50" w:rsidRPr="00C2283A" w:rsidRDefault="00F63E50" w:rsidP="008F1BA2">
      <w:pPr>
        <w:tabs>
          <w:tab w:val="left" w:pos="720"/>
          <w:tab w:val="left" w:pos="900"/>
          <w:tab w:val="left" w:pos="1260"/>
          <w:tab w:val="left" w:pos="5580"/>
          <w:tab w:val="left" w:pos="6120"/>
        </w:tabs>
        <w:ind w:left="142" w:right="-2"/>
        <w:jc w:val="both"/>
        <w:rPr>
          <w:rFonts w:asciiTheme="minorHAnsi" w:hAnsiTheme="minorHAnsi" w:cs="Arial"/>
          <w:sz w:val="22"/>
          <w:szCs w:val="22"/>
        </w:rPr>
      </w:pPr>
    </w:p>
    <w:p w14:paraId="6CFEE0C5" w14:textId="39ED799F" w:rsidR="00FA09FD" w:rsidRPr="008F1BA2" w:rsidRDefault="00FA09FD" w:rsidP="00CF4D94">
      <w:pPr>
        <w:tabs>
          <w:tab w:val="left" w:pos="720"/>
          <w:tab w:val="left" w:pos="900"/>
          <w:tab w:val="left" w:pos="1260"/>
          <w:tab w:val="left" w:pos="5580"/>
          <w:tab w:val="left" w:pos="6120"/>
        </w:tabs>
        <w:ind w:left="142" w:right="-2"/>
        <w:jc w:val="right"/>
        <w:rPr>
          <w:rFonts w:asciiTheme="minorHAnsi" w:hAnsiTheme="minorHAnsi" w:cs="Arial"/>
          <w:sz w:val="22"/>
          <w:szCs w:val="22"/>
        </w:rPr>
      </w:pPr>
      <w:r w:rsidRPr="008F1BA2">
        <w:rPr>
          <w:rFonts w:asciiTheme="minorHAnsi" w:hAnsiTheme="minorHAnsi" w:cs="Arial"/>
          <w:sz w:val="22"/>
          <w:szCs w:val="22"/>
        </w:rPr>
        <w:t xml:space="preserve">Pubblicata il </w:t>
      </w:r>
      <w:r w:rsidR="00A816DB">
        <w:rPr>
          <w:rFonts w:asciiTheme="minorHAnsi" w:hAnsiTheme="minorHAnsi" w:cs="Arial"/>
          <w:sz w:val="22"/>
          <w:szCs w:val="22"/>
        </w:rPr>
        <w:t>15</w:t>
      </w:r>
      <w:r w:rsidR="00CF4D94">
        <w:rPr>
          <w:rFonts w:asciiTheme="minorHAnsi" w:hAnsiTheme="minorHAnsi" w:cs="Arial"/>
          <w:sz w:val="22"/>
          <w:szCs w:val="22"/>
        </w:rPr>
        <w:t>/06/</w:t>
      </w:r>
      <w:r w:rsidR="00865843" w:rsidRPr="008F1BA2">
        <w:rPr>
          <w:rFonts w:asciiTheme="minorHAnsi" w:hAnsiTheme="minorHAnsi" w:cs="Arial"/>
          <w:sz w:val="22"/>
          <w:szCs w:val="22"/>
        </w:rPr>
        <w:t>2</w:t>
      </w:r>
      <w:r w:rsidR="00466C5C" w:rsidRPr="008F1BA2">
        <w:rPr>
          <w:rFonts w:asciiTheme="minorHAnsi" w:hAnsiTheme="minorHAnsi" w:cs="Arial"/>
          <w:sz w:val="22"/>
          <w:szCs w:val="22"/>
        </w:rPr>
        <w:t>020</w:t>
      </w:r>
    </w:p>
    <w:sectPr w:rsidR="00FA09FD" w:rsidRPr="008F1BA2" w:rsidSect="0027008E">
      <w:headerReference w:type="first" r:id="rId10"/>
      <w:footerReference w:type="first" r:id="rId11"/>
      <w:type w:val="continuous"/>
      <w:pgSz w:w="11906" w:h="16838" w:code="9"/>
      <w:pgMar w:top="993" w:right="1134" w:bottom="70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C8C444" w14:textId="77777777" w:rsidR="00EE616D" w:rsidRDefault="00EE616D">
      <w:r>
        <w:separator/>
      </w:r>
    </w:p>
  </w:endnote>
  <w:endnote w:type="continuationSeparator" w:id="0">
    <w:p w14:paraId="09A5DF71" w14:textId="77777777" w:rsidR="00EE616D" w:rsidRDefault="00EE6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Futura LT Book">
    <w:altName w:val="Century Gothic"/>
    <w:panose1 w:val="02000504030000020003"/>
    <w:charset w:val="00"/>
    <w:family w:val="auto"/>
    <w:pitch w:val="variable"/>
    <w:sig w:usb0="00000003" w:usb1="00000000" w:usb2="00000000" w:usb3="00000000" w:csb0="00000001" w:csb1="00000000"/>
  </w:font>
  <w:font w:name="Futura LT Light">
    <w:altName w:val="Century Gothic"/>
    <w:panose1 w:val="02000504030000020003"/>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75724" w14:textId="77777777" w:rsidR="00151BDD" w:rsidRPr="004C2CC8" w:rsidRDefault="00BC4801" w:rsidP="00052071">
    <w:pPr>
      <w:tabs>
        <w:tab w:val="left" w:pos="900"/>
        <w:tab w:val="left" w:pos="1260"/>
        <w:tab w:val="left" w:pos="1620"/>
      </w:tabs>
      <w:ind w:left="142"/>
      <w:rPr>
        <w:rFonts w:ascii="Futura LT Book" w:hAnsi="Futura LT Book"/>
        <w:b/>
        <w:color w:val="205394"/>
        <w:sz w:val="16"/>
        <w:szCs w:val="16"/>
      </w:rPr>
    </w:pPr>
    <w:r>
      <w:rPr>
        <w:rFonts w:ascii="Futura LT Book" w:hAnsi="Futura LT Book"/>
        <w:b/>
        <w:color w:val="205394"/>
        <w:sz w:val="16"/>
        <w:szCs w:val="16"/>
      </w:rPr>
      <w:t>Confindustria Umbria</w:t>
    </w:r>
  </w:p>
  <w:p w14:paraId="0486F040" w14:textId="77777777" w:rsidR="00151BDD" w:rsidRPr="004C2CC8" w:rsidRDefault="00BC4801"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47BB7781" w14:textId="77777777" w:rsidR="00151BDD" w:rsidRPr="004C2CC8" w:rsidRDefault="00151BDD"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7DE468CD" w14:textId="77777777" w:rsidR="00151BDD" w:rsidRPr="004C2CC8" w:rsidRDefault="00952E48" w:rsidP="00052071">
    <w:pPr>
      <w:tabs>
        <w:tab w:val="left" w:pos="900"/>
        <w:tab w:val="left" w:pos="1260"/>
        <w:tab w:val="left" w:pos="1620"/>
      </w:tabs>
      <w:ind w:left="142"/>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29D76" w14:textId="77777777" w:rsidR="00EE616D" w:rsidRDefault="00EE616D">
      <w:r>
        <w:separator/>
      </w:r>
    </w:p>
  </w:footnote>
  <w:footnote w:type="continuationSeparator" w:id="0">
    <w:p w14:paraId="09FBAF0A" w14:textId="77777777" w:rsidR="00EE616D" w:rsidRDefault="00EE6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7A46D28B" w14:textId="77777777" w:rsidTr="00952E48">
      <w:tc>
        <w:tcPr>
          <w:tcW w:w="900" w:type="dxa"/>
        </w:tcPr>
        <w:p w14:paraId="2AB90A06" w14:textId="77777777" w:rsidR="001867E9" w:rsidRDefault="007B0324">
          <w:pPr>
            <w:tabs>
              <w:tab w:val="left" w:pos="720"/>
              <w:tab w:val="left" w:pos="900"/>
              <w:tab w:val="left" w:pos="1260"/>
              <w:tab w:val="left" w:pos="1980"/>
            </w:tabs>
          </w:pPr>
          <w:r>
            <w:rPr>
              <w:noProof/>
              <w:color w:val="205394"/>
            </w:rPr>
            <w:drawing>
              <wp:inline distT="0" distB="0" distL="0" distR="0" wp14:anchorId="55977E2C" wp14:editId="2FD047B6">
                <wp:extent cx="510540" cy="499745"/>
                <wp:effectExtent l="0" t="0" r="3810" b="0"/>
                <wp:docPr id="2" name="Immagine 2"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qui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499745"/>
                        </a:xfrm>
                        <a:prstGeom prst="rect">
                          <a:avLst/>
                        </a:prstGeom>
                        <a:noFill/>
                        <a:ln>
                          <a:noFill/>
                        </a:ln>
                      </pic:spPr>
                    </pic:pic>
                  </a:graphicData>
                </a:graphic>
              </wp:inline>
            </w:drawing>
          </w:r>
        </w:p>
      </w:tc>
      <w:tc>
        <w:tcPr>
          <w:tcW w:w="5421" w:type="dxa"/>
          <w:vAlign w:val="bottom"/>
        </w:tcPr>
        <w:p w14:paraId="17C25DE7"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699129B" w14:textId="77777777" w:rsidR="001867E9" w:rsidRDefault="001867E9">
          <w:pPr>
            <w:tabs>
              <w:tab w:val="left" w:pos="720"/>
              <w:tab w:val="left" w:pos="900"/>
              <w:tab w:val="left" w:pos="1260"/>
              <w:tab w:val="left" w:pos="1980"/>
            </w:tabs>
          </w:pPr>
        </w:p>
      </w:tc>
      <w:tc>
        <w:tcPr>
          <w:tcW w:w="4604" w:type="dxa"/>
          <w:vAlign w:val="bottom"/>
        </w:tcPr>
        <w:p w14:paraId="096B73D1" w14:textId="77777777" w:rsidR="001867E9" w:rsidRDefault="001867E9">
          <w:pPr>
            <w:rPr>
              <w:rFonts w:ascii="Futura LT Light" w:hAnsi="Futura LT Light"/>
              <w:color w:val="00247E"/>
              <w:sz w:val="20"/>
              <w:szCs w:val="20"/>
            </w:rPr>
          </w:pPr>
        </w:p>
      </w:tc>
    </w:tr>
    <w:tr w:rsidR="001867E9" w14:paraId="54CC026E" w14:textId="77777777" w:rsidTr="00952E48">
      <w:tc>
        <w:tcPr>
          <w:tcW w:w="900" w:type="dxa"/>
        </w:tcPr>
        <w:p w14:paraId="0A08127D" w14:textId="77777777" w:rsidR="001867E9" w:rsidRDefault="001867E9">
          <w:pPr>
            <w:tabs>
              <w:tab w:val="left" w:pos="720"/>
              <w:tab w:val="left" w:pos="900"/>
              <w:tab w:val="left" w:pos="1260"/>
              <w:tab w:val="left" w:pos="1980"/>
            </w:tabs>
          </w:pPr>
        </w:p>
      </w:tc>
      <w:tc>
        <w:tcPr>
          <w:tcW w:w="5421" w:type="dxa"/>
        </w:tcPr>
        <w:p w14:paraId="72B9FFC7"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6496623D" w14:textId="77777777" w:rsidR="001867E9" w:rsidRDefault="001867E9">
          <w:pPr>
            <w:tabs>
              <w:tab w:val="left" w:pos="720"/>
              <w:tab w:val="left" w:pos="900"/>
              <w:tab w:val="left" w:pos="1260"/>
              <w:tab w:val="left" w:pos="1980"/>
            </w:tabs>
          </w:pPr>
        </w:p>
      </w:tc>
      <w:tc>
        <w:tcPr>
          <w:tcW w:w="4604" w:type="dxa"/>
        </w:tcPr>
        <w:p w14:paraId="78439C31" w14:textId="77777777" w:rsidR="001867E9" w:rsidRDefault="001867E9">
          <w:pPr>
            <w:tabs>
              <w:tab w:val="left" w:pos="720"/>
              <w:tab w:val="left" w:pos="900"/>
              <w:tab w:val="left" w:pos="1260"/>
              <w:tab w:val="left" w:pos="1980"/>
            </w:tabs>
          </w:pPr>
        </w:p>
      </w:tc>
    </w:tr>
  </w:tbl>
  <w:p w14:paraId="31860EE7"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45C57"/>
    <w:multiLevelType w:val="hybridMultilevel"/>
    <w:tmpl w:val="751068E6"/>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 w15:restartNumberingAfterBreak="0">
    <w:nsid w:val="036C05E4"/>
    <w:multiLevelType w:val="hybridMultilevel"/>
    <w:tmpl w:val="F03A671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 w15:restartNumberingAfterBreak="0">
    <w:nsid w:val="04E16A91"/>
    <w:multiLevelType w:val="multilevel"/>
    <w:tmpl w:val="2690C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F68BB"/>
    <w:multiLevelType w:val="multilevel"/>
    <w:tmpl w:val="2F309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8535C"/>
    <w:multiLevelType w:val="multilevel"/>
    <w:tmpl w:val="82346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40436"/>
    <w:multiLevelType w:val="multilevel"/>
    <w:tmpl w:val="68644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EE2DA3"/>
    <w:multiLevelType w:val="multilevel"/>
    <w:tmpl w:val="02E46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267942"/>
    <w:multiLevelType w:val="multilevel"/>
    <w:tmpl w:val="68748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A84A27"/>
    <w:multiLevelType w:val="multilevel"/>
    <w:tmpl w:val="1F78A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9D6D65"/>
    <w:multiLevelType w:val="hybridMultilevel"/>
    <w:tmpl w:val="05F4D68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307367AB"/>
    <w:multiLevelType w:val="hybridMultilevel"/>
    <w:tmpl w:val="CBD07B0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352C1A8C"/>
    <w:multiLevelType w:val="multilevel"/>
    <w:tmpl w:val="67E2E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622110"/>
    <w:multiLevelType w:val="multilevel"/>
    <w:tmpl w:val="3EC2E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885809"/>
    <w:multiLevelType w:val="hybridMultilevel"/>
    <w:tmpl w:val="5F54AB6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4" w15:restartNumberingAfterBreak="0">
    <w:nsid w:val="42980652"/>
    <w:multiLevelType w:val="multilevel"/>
    <w:tmpl w:val="51B03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E63D78"/>
    <w:multiLevelType w:val="multilevel"/>
    <w:tmpl w:val="E1BA2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B83F79"/>
    <w:multiLevelType w:val="multilevel"/>
    <w:tmpl w:val="6A6C3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AF45A7"/>
    <w:multiLevelType w:val="multilevel"/>
    <w:tmpl w:val="CC6E4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D567A6"/>
    <w:multiLevelType w:val="hybridMultilevel"/>
    <w:tmpl w:val="B86C79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5C08614E"/>
    <w:multiLevelType w:val="multilevel"/>
    <w:tmpl w:val="4CC22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F571ED"/>
    <w:multiLevelType w:val="multilevel"/>
    <w:tmpl w:val="D22C9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DD0AE8"/>
    <w:multiLevelType w:val="hybridMultilevel"/>
    <w:tmpl w:val="2D5A46BA"/>
    <w:lvl w:ilvl="0" w:tplc="0778C138">
      <w:numFmt w:val="bullet"/>
      <w:lvlText w:val="-"/>
      <w:lvlJc w:val="left"/>
      <w:pPr>
        <w:ind w:left="360" w:hanging="360"/>
      </w:pPr>
      <w:rPr>
        <w:rFonts w:ascii="Calibri" w:eastAsia="Calibri" w:hAnsi="Calibri" w:cs="Tahoma"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22" w15:restartNumberingAfterBreak="0">
    <w:nsid w:val="741648FC"/>
    <w:multiLevelType w:val="hybridMultilevel"/>
    <w:tmpl w:val="3D42924C"/>
    <w:lvl w:ilvl="0" w:tplc="98EE5466">
      <w:numFmt w:val="bullet"/>
      <w:lvlText w:val="-"/>
      <w:lvlJc w:val="left"/>
      <w:pPr>
        <w:ind w:left="720" w:hanging="360"/>
      </w:pPr>
      <w:rPr>
        <w:rFonts w:ascii="Calibri" w:eastAsiaTheme="minorEastAsia" w:hAnsi="Calibri" w:cstheme="minorBidi"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7775F18"/>
    <w:multiLevelType w:val="multilevel"/>
    <w:tmpl w:val="B706F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9"/>
  </w:num>
  <w:num w:numId="3">
    <w:abstractNumId w:val="2"/>
  </w:num>
  <w:num w:numId="4">
    <w:abstractNumId w:val="14"/>
  </w:num>
  <w:num w:numId="5">
    <w:abstractNumId w:val="5"/>
  </w:num>
  <w:num w:numId="6">
    <w:abstractNumId w:val="19"/>
  </w:num>
  <w:num w:numId="7">
    <w:abstractNumId w:val="1"/>
  </w:num>
  <w:num w:numId="8">
    <w:abstractNumId w:val="0"/>
  </w:num>
  <w:num w:numId="9">
    <w:abstractNumId w:val="17"/>
  </w:num>
  <w:num w:numId="10">
    <w:abstractNumId w:val="23"/>
  </w:num>
  <w:num w:numId="11">
    <w:abstractNumId w:val="11"/>
  </w:num>
  <w:num w:numId="12">
    <w:abstractNumId w:val="15"/>
  </w:num>
  <w:num w:numId="13">
    <w:abstractNumId w:val="18"/>
  </w:num>
  <w:num w:numId="14">
    <w:abstractNumId w:val="20"/>
  </w:num>
  <w:num w:numId="15">
    <w:abstractNumId w:val="16"/>
  </w:num>
  <w:num w:numId="16">
    <w:abstractNumId w:val="13"/>
  </w:num>
  <w:num w:numId="17">
    <w:abstractNumId w:val="22"/>
  </w:num>
  <w:num w:numId="18">
    <w:abstractNumId w:val="10"/>
  </w:num>
  <w:num w:numId="19">
    <w:abstractNumId w:val="8"/>
  </w:num>
  <w:num w:numId="20">
    <w:abstractNumId w:val="6"/>
  </w:num>
  <w:num w:numId="21">
    <w:abstractNumId w:val="12"/>
  </w:num>
  <w:num w:numId="22">
    <w:abstractNumId w:val="7"/>
  </w:num>
  <w:num w:numId="23">
    <w:abstractNumId w:val="3"/>
  </w:num>
  <w:num w:numId="24">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18"/>
    <w:rsid w:val="00000911"/>
    <w:rsid w:val="000018C4"/>
    <w:rsid w:val="00011872"/>
    <w:rsid w:val="00014CFE"/>
    <w:rsid w:val="00015150"/>
    <w:rsid w:val="00017F8A"/>
    <w:rsid w:val="00022C88"/>
    <w:rsid w:val="00023ADA"/>
    <w:rsid w:val="00026E78"/>
    <w:rsid w:val="00031409"/>
    <w:rsid w:val="00036369"/>
    <w:rsid w:val="00037418"/>
    <w:rsid w:val="00040183"/>
    <w:rsid w:val="00040563"/>
    <w:rsid w:val="00040CFB"/>
    <w:rsid w:val="00042E9F"/>
    <w:rsid w:val="0004650B"/>
    <w:rsid w:val="00052071"/>
    <w:rsid w:val="000524BE"/>
    <w:rsid w:val="000539CB"/>
    <w:rsid w:val="00055184"/>
    <w:rsid w:val="000603B5"/>
    <w:rsid w:val="00062FAD"/>
    <w:rsid w:val="000648AF"/>
    <w:rsid w:val="000661DC"/>
    <w:rsid w:val="00071197"/>
    <w:rsid w:val="00072F20"/>
    <w:rsid w:val="00075076"/>
    <w:rsid w:val="000838D6"/>
    <w:rsid w:val="00087B48"/>
    <w:rsid w:val="0009034E"/>
    <w:rsid w:val="000908B8"/>
    <w:rsid w:val="00093B32"/>
    <w:rsid w:val="00094DCB"/>
    <w:rsid w:val="000A187D"/>
    <w:rsid w:val="000A1C44"/>
    <w:rsid w:val="000A464B"/>
    <w:rsid w:val="000A47FE"/>
    <w:rsid w:val="000A66E5"/>
    <w:rsid w:val="000B5400"/>
    <w:rsid w:val="000B6F5A"/>
    <w:rsid w:val="000B7C86"/>
    <w:rsid w:val="000C3208"/>
    <w:rsid w:val="000D0E46"/>
    <w:rsid w:val="000D3FED"/>
    <w:rsid w:val="000E55B4"/>
    <w:rsid w:val="000F135E"/>
    <w:rsid w:val="001031E9"/>
    <w:rsid w:val="001071D1"/>
    <w:rsid w:val="00113AD1"/>
    <w:rsid w:val="00115A2B"/>
    <w:rsid w:val="00123130"/>
    <w:rsid w:val="00124B45"/>
    <w:rsid w:val="0013046D"/>
    <w:rsid w:val="00132800"/>
    <w:rsid w:val="00132C76"/>
    <w:rsid w:val="0013516E"/>
    <w:rsid w:val="001352C8"/>
    <w:rsid w:val="001455E0"/>
    <w:rsid w:val="00151BDD"/>
    <w:rsid w:val="00163CD6"/>
    <w:rsid w:val="001725A7"/>
    <w:rsid w:val="001778FD"/>
    <w:rsid w:val="0018111E"/>
    <w:rsid w:val="001867E9"/>
    <w:rsid w:val="00187691"/>
    <w:rsid w:val="00187B99"/>
    <w:rsid w:val="00190AD1"/>
    <w:rsid w:val="00191DC7"/>
    <w:rsid w:val="001920C8"/>
    <w:rsid w:val="001A00F9"/>
    <w:rsid w:val="001A0EA6"/>
    <w:rsid w:val="001A3F4A"/>
    <w:rsid w:val="001A52F8"/>
    <w:rsid w:val="001A7D1A"/>
    <w:rsid w:val="001B437D"/>
    <w:rsid w:val="001B6900"/>
    <w:rsid w:val="001B6A23"/>
    <w:rsid w:val="001B7ED8"/>
    <w:rsid w:val="001C016B"/>
    <w:rsid w:val="001C1510"/>
    <w:rsid w:val="001C1C2E"/>
    <w:rsid w:val="001C332B"/>
    <w:rsid w:val="001D02EF"/>
    <w:rsid w:val="001D224D"/>
    <w:rsid w:val="001D4E62"/>
    <w:rsid w:val="001D7618"/>
    <w:rsid w:val="001D7F3D"/>
    <w:rsid w:val="001E08BB"/>
    <w:rsid w:val="001E5612"/>
    <w:rsid w:val="001E720B"/>
    <w:rsid w:val="001E7342"/>
    <w:rsid w:val="001F0A1F"/>
    <w:rsid w:val="001F3D19"/>
    <w:rsid w:val="001F5E6E"/>
    <w:rsid w:val="0020153A"/>
    <w:rsid w:val="002019D2"/>
    <w:rsid w:val="00202F9D"/>
    <w:rsid w:val="00203224"/>
    <w:rsid w:val="00210ED4"/>
    <w:rsid w:val="002112F2"/>
    <w:rsid w:val="002161EA"/>
    <w:rsid w:val="002166C4"/>
    <w:rsid w:val="00223209"/>
    <w:rsid w:val="002265E1"/>
    <w:rsid w:val="002307D2"/>
    <w:rsid w:val="00230D70"/>
    <w:rsid w:val="00232EE7"/>
    <w:rsid w:val="00235BB7"/>
    <w:rsid w:val="00237B46"/>
    <w:rsid w:val="00242052"/>
    <w:rsid w:val="00242171"/>
    <w:rsid w:val="00243805"/>
    <w:rsid w:val="00243A70"/>
    <w:rsid w:val="00251D4B"/>
    <w:rsid w:val="00254B89"/>
    <w:rsid w:val="00263ECC"/>
    <w:rsid w:val="00267930"/>
    <w:rsid w:val="00267AF5"/>
    <w:rsid w:val="0027008E"/>
    <w:rsid w:val="00270C84"/>
    <w:rsid w:val="002715B6"/>
    <w:rsid w:val="0027491B"/>
    <w:rsid w:val="00276B9F"/>
    <w:rsid w:val="00287B0F"/>
    <w:rsid w:val="00293BCC"/>
    <w:rsid w:val="00293C85"/>
    <w:rsid w:val="002A09BF"/>
    <w:rsid w:val="002A1E99"/>
    <w:rsid w:val="002B567E"/>
    <w:rsid w:val="002B5A80"/>
    <w:rsid w:val="002B73C9"/>
    <w:rsid w:val="002B74DC"/>
    <w:rsid w:val="002B7EEB"/>
    <w:rsid w:val="002C24FF"/>
    <w:rsid w:val="002C3EDC"/>
    <w:rsid w:val="002D1D07"/>
    <w:rsid w:val="002D3D96"/>
    <w:rsid w:val="002E0AB5"/>
    <w:rsid w:val="002E1DC5"/>
    <w:rsid w:val="002E1E84"/>
    <w:rsid w:val="002E2B6A"/>
    <w:rsid w:val="002E4D38"/>
    <w:rsid w:val="002E4E19"/>
    <w:rsid w:val="002F42D1"/>
    <w:rsid w:val="002F4D81"/>
    <w:rsid w:val="00310D27"/>
    <w:rsid w:val="00313531"/>
    <w:rsid w:val="00321B4F"/>
    <w:rsid w:val="00322A6F"/>
    <w:rsid w:val="00324DE2"/>
    <w:rsid w:val="00326B28"/>
    <w:rsid w:val="0033105D"/>
    <w:rsid w:val="003331B6"/>
    <w:rsid w:val="003334A8"/>
    <w:rsid w:val="00335511"/>
    <w:rsid w:val="00335832"/>
    <w:rsid w:val="003400DD"/>
    <w:rsid w:val="00343B02"/>
    <w:rsid w:val="0034694B"/>
    <w:rsid w:val="00346C93"/>
    <w:rsid w:val="003540C1"/>
    <w:rsid w:val="00355A8C"/>
    <w:rsid w:val="00355CF5"/>
    <w:rsid w:val="00356718"/>
    <w:rsid w:val="00361275"/>
    <w:rsid w:val="0036245C"/>
    <w:rsid w:val="003735E3"/>
    <w:rsid w:val="003763AF"/>
    <w:rsid w:val="00381055"/>
    <w:rsid w:val="00381A37"/>
    <w:rsid w:val="00387E09"/>
    <w:rsid w:val="00395305"/>
    <w:rsid w:val="0039681E"/>
    <w:rsid w:val="003A367B"/>
    <w:rsid w:val="003A79EB"/>
    <w:rsid w:val="003B1C78"/>
    <w:rsid w:val="003B5C6C"/>
    <w:rsid w:val="003C2FA9"/>
    <w:rsid w:val="003C5532"/>
    <w:rsid w:val="003E4FF5"/>
    <w:rsid w:val="003E5F5C"/>
    <w:rsid w:val="003E6DDA"/>
    <w:rsid w:val="00400C53"/>
    <w:rsid w:val="00402BC9"/>
    <w:rsid w:val="00410350"/>
    <w:rsid w:val="004125E6"/>
    <w:rsid w:val="004176D9"/>
    <w:rsid w:val="00422AFC"/>
    <w:rsid w:val="00422B6A"/>
    <w:rsid w:val="0042406C"/>
    <w:rsid w:val="0042628C"/>
    <w:rsid w:val="00431544"/>
    <w:rsid w:val="00434BAE"/>
    <w:rsid w:val="00437EE8"/>
    <w:rsid w:val="00442941"/>
    <w:rsid w:val="00445244"/>
    <w:rsid w:val="00447F0D"/>
    <w:rsid w:val="00450D41"/>
    <w:rsid w:val="00453F9C"/>
    <w:rsid w:val="004545E4"/>
    <w:rsid w:val="00457F83"/>
    <w:rsid w:val="00460490"/>
    <w:rsid w:val="00460662"/>
    <w:rsid w:val="00464138"/>
    <w:rsid w:val="00466C5C"/>
    <w:rsid w:val="00472D2B"/>
    <w:rsid w:val="0047651F"/>
    <w:rsid w:val="0048380D"/>
    <w:rsid w:val="004857B0"/>
    <w:rsid w:val="00492040"/>
    <w:rsid w:val="004A2834"/>
    <w:rsid w:val="004A3527"/>
    <w:rsid w:val="004A40CA"/>
    <w:rsid w:val="004A7079"/>
    <w:rsid w:val="004A7C8D"/>
    <w:rsid w:val="004C204A"/>
    <w:rsid w:val="004C2CC8"/>
    <w:rsid w:val="004C3042"/>
    <w:rsid w:val="004C674B"/>
    <w:rsid w:val="004C7EA1"/>
    <w:rsid w:val="004D1F69"/>
    <w:rsid w:val="004D2B79"/>
    <w:rsid w:val="004D48E8"/>
    <w:rsid w:val="004D4C6D"/>
    <w:rsid w:val="004E0BC2"/>
    <w:rsid w:val="004E4D74"/>
    <w:rsid w:val="004E4F97"/>
    <w:rsid w:val="004E651F"/>
    <w:rsid w:val="004F157A"/>
    <w:rsid w:val="004F6EDA"/>
    <w:rsid w:val="0050335C"/>
    <w:rsid w:val="00510936"/>
    <w:rsid w:val="00524EFB"/>
    <w:rsid w:val="005264A9"/>
    <w:rsid w:val="0053040C"/>
    <w:rsid w:val="0053149D"/>
    <w:rsid w:val="00531CA4"/>
    <w:rsid w:val="005321D3"/>
    <w:rsid w:val="005361EF"/>
    <w:rsid w:val="005414D3"/>
    <w:rsid w:val="005426FC"/>
    <w:rsid w:val="00551446"/>
    <w:rsid w:val="005520C0"/>
    <w:rsid w:val="00557C82"/>
    <w:rsid w:val="00560EE3"/>
    <w:rsid w:val="00562B53"/>
    <w:rsid w:val="005647F1"/>
    <w:rsid w:val="005648A3"/>
    <w:rsid w:val="00565BA4"/>
    <w:rsid w:val="00570834"/>
    <w:rsid w:val="00571AA5"/>
    <w:rsid w:val="0057317C"/>
    <w:rsid w:val="00580952"/>
    <w:rsid w:val="00584B1D"/>
    <w:rsid w:val="00587A72"/>
    <w:rsid w:val="005A192E"/>
    <w:rsid w:val="005A729F"/>
    <w:rsid w:val="005B546D"/>
    <w:rsid w:val="005B5B60"/>
    <w:rsid w:val="005B606F"/>
    <w:rsid w:val="005C0998"/>
    <w:rsid w:val="005C146E"/>
    <w:rsid w:val="005C51D8"/>
    <w:rsid w:val="005C74BD"/>
    <w:rsid w:val="005C7654"/>
    <w:rsid w:val="005C77A2"/>
    <w:rsid w:val="005E2AB6"/>
    <w:rsid w:val="005E30AC"/>
    <w:rsid w:val="005E5DA8"/>
    <w:rsid w:val="005F3AE7"/>
    <w:rsid w:val="005F7957"/>
    <w:rsid w:val="006031EC"/>
    <w:rsid w:val="00603A83"/>
    <w:rsid w:val="00607CBF"/>
    <w:rsid w:val="00611023"/>
    <w:rsid w:val="006130EF"/>
    <w:rsid w:val="00614C4A"/>
    <w:rsid w:val="00625C47"/>
    <w:rsid w:val="00633B53"/>
    <w:rsid w:val="006363F5"/>
    <w:rsid w:val="00636642"/>
    <w:rsid w:val="006411A6"/>
    <w:rsid w:val="0064180E"/>
    <w:rsid w:val="00641A35"/>
    <w:rsid w:val="00642F84"/>
    <w:rsid w:val="00644262"/>
    <w:rsid w:val="00645A78"/>
    <w:rsid w:val="00650D6B"/>
    <w:rsid w:val="00660B4A"/>
    <w:rsid w:val="006610EB"/>
    <w:rsid w:val="0067055C"/>
    <w:rsid w:val="006740B7"/>
    <w:rsid w:val="00681F97"/>
    <w:rsid w:val="00686FA3"/>
    <w:rsid w:val="006932B2"/>
    <w:rsid w:val="006A01F4"/>
    <w:rsid w:val="006A11AF"/>
    <w:rsid w:val="006A30FE"/>
    <w:rsid w:val="006A4AEC"/>
    <w:rsid w:val="006A528D"/>
    <w:rsid w:val="006B1BBB"/>
    <w:rsid w:val="006B6715"/>
    <w:rsid w:val="006B7428"/>
    <w:rsid w:val="006B75FB"/>
    <w:rsid w:val="006C3296"/>
    <w:rsid w:val="006C5530"/>
    <w:rsid w:val="006D10EF"/>
    <w:rsid w:val="006D2AC1"/>
    <w:rsid w:val="006D7078"/>
    <w:rsid w:val="006E5CBE"/>
    <w:rsid w:val="006E623F"/>
    <w:rsid w:val="006F14A3"/>
    <w:rsid w:val="006F159B"/>
    <w:rsid w:val="006F1B13"/>
    <w:rsid w:val="006F26A7"/>
    <w:rsid w:val="00723D34"/>
    <w:rsid w:val="00724040"/>
    <w:rsid w:val="00725DFF"/>
    <w:rsid w:val="0073184C"/>
    <w:rsid w:val="0073518B"/>
    <w:rsid w:val="00736D36"/>
    <w:rsid w:val="00740910"/>
    <w:rsid w:val="00745037"/>
    <w:rsid w:val="007458BB"/>
    <w:rsid w:val="00750D1B"/>
    <w:rsid w:val="00753224"/>
    <w:rsid w:val="0075722D"/>
    <w:rsid w:val="00760462"/>
    <w:rsid w:val="007613F3"/>
    <w:rsid w:val="00761B2C"/>
    <w:rsid w:val="00763E30"/>
    <w:rsid w:val="007713E4"/>
    <w:rsid w:val="00771E17"/>
    <w:rsid w:val="00773748"/>
    <w:rsid w:val="00774882"/>
    <w:rsid w:val="00774904"/>
    <w:rsid w:val="00777948"/>
    <w:rsid w:val="007817A1"/>
    <w:rsid w:val="007821DE"/>
    <w:rsid w:val="00783E6E"/>
    <w:rsid w:val="00784FF1"/>
    <w:rsid w:val="007A0C32"/>
    <w:rsid w:val="007B0324"/>
    <w:rsid w:val="007B0628"/>
    <w:rsid w:val="007B3AA0"/>
    <w:rsid w:val="007B4FE7"/>
    <w:rsid w:val="007B5788"/>
    <w:rsid w:val="007B72D4"/>
    <w:rsid w:val="007B7D2A"/>
    <w:rsid w:val="007C0AB2"/>
    <w:rsid w:val="007C220A"/>
    <w:rsid w:val="007D34AB"/>
    <w:rsid w:val="007D7A85"/>
    <w:rsid w:val="007E1EAD"/>
    <w:rsid w:val="007E39C4"/>
    <w:rsid w:val="007E700E"/>
    <w:rsid w:val="007F081C"/>
    <w:rsid w:val="007F117C"/>
    <w:rsid w:val="007F61DB"/>
    <w:rsid w:val="00801555"/>
    <w:rsid w:val="00813BAD"/>
    <w:rsid w:val="00816FB6"/>
    <w:rsid w:val="00831AB7"/>
    <w:rsid w:val="008340C8"/>
    <w:rsid w:val="00835670"/>
    <w:rsid w:val="0083593C"/>
    <w:rsid w:val="00850549"/>
    <w:rsid w:val="00853B99"/>
    <w:rsid w:val="0085689D"/>
    <w:rsid w:val="008608F4"/>
    <w:rsid w:val="00862532"/>
    <w:rsid w:val="00865843"/>
    <w:rsid w:val="00865F5E"/>
    <w:rsid w:val="00871612"/>
    <w:rsid w:val="00876A15"/>
    <w:rsid w:val="0088152F"/>
    <w:rsid w:val="00881A3A"/>
    <w:rsid w:val="008828D8"/>
    <w:rsid w:val="008829EB"/>
    <w:rsid w:val="00884E03"/>
    <w:rsid w:val="00885913"/>
    <w:rsid w:val="0088667E"/>
    <w:rsid w:val="008878E3"/>
    <w:rsid w:val="00891DCE"/>
    <w:rsid w:val="00895D5A"/>
    <w:rsid w:val="00897338"/>
    <w:rsid w:val="008A19A2"/>
    <w:rsid w:val="008A51D5"/>
    <w:rsid w:val="008A5F76"/>
    <w:rsid w:val="008B0761"/>
    <w:rsid w:val="008B3D19"/>
    <w:rsid w:val="008B4111"/>
    <w:rsid w:val="008B4820"/>
    <w:rsid w:val="008B7AAD"/>
    <w:rsid w:val="008C09E2"/>
    <w:rsid w:val="008C46C0"/>
    <w:rsid w:val="008C54AE"/>
    <w:rsid w:val="008C5651"/>
    <w:rsid w:val="008C6FB9"/>
    <w:rsid w:val="008D2770"/>
    <w:rsid w:val="008D2CA7"/>
    <w:rsid w:val="008D4023"/>
    <w:rsid w:val="008E1C31"/>
    <w:rsid w:val="008E49C9"/>
    <w:rsid w:val="008E7A94"/>
    <w:rsid w:val="008E7E36"/>
    <w:rsid w:val="008F1BA2"/>
    <w:rsid w:val="008F59C6"/>
    <w:rsid w:val="008F7B14"/>
    <w:rsid w:val="00901C43"/>
    <w:rsid w:val="00905733"/>
    <w:rsid w:val="00914BC8"/>
    <w:rsid w:val="00915E60"/>
    <w:rsid w:val="009232F2"/>
    <w:rsid w:val="0092666F"/>
    <w:rsid w:val="00935E50"/>
    <w:rsid w:val="009431DB"/>
    <w:rsid w:val="00952914"/>
    <w:rsid w:val="00952E17"/>
    <w:rsid w:val="00952E48"/>
    <w:rsid w:val="00957C7D"/>
    <w:rsid w:val="0096229E"/>
    <w:rsid w:val="00972881"/>
    <w:rsid w:val="009779B3"/>
    <w:rsid w:val="00987712"/>
    <w:rsid w:val="009877B8"/>
    <w:rsid w:val="0098785C"/>
    <w:rsid w:val="0099127D"/>
    <w:rsid w:val="00991709"/>
    <w:rsid w:val="009937E8"/>
    <w:rsid w:val="009A3967"/>
    <w:rsid w:val="009A3DAF"/>
    <w:rsid w:val="009A6FDC"/>
    <w:rsid w:val="009B1968"/>
    <w:rsid w:val="009B2618"/>
    <w:rsid w:val="009B732E"/>
    <w:rsid w:val="009B7DDD"/>
    <w:rsid w:val="009C26D7"/>
    <w:rsid w:val="009C39C6"/>
    <w:rsid w:val="009C3F77"/>
    <w:rsid w:val="009C5613"/>
    <w:rsid w:val="009D26C3"/>
    <w:rsid w:val="009D4D86"/>
    <w:rsid w:val="009E47B9"/>
    <w:rsid w:val="009E60D2"/>
    <w:rsid w:val="009E718E"/>
    <w:rsid w:val="009F195B"/>
    <w:rsid w:val="009F3F5A"/>
    <w:rsid w:val="009F54AE"/>
    <w:rsid w:val="00A017BF"/>
    <w:rsid w:val="00A0183F"/>
    <w:rsid w:val="00A01A58"/>
    <w:rsid w:val="00A04F22"/>
    <w:rsid w:val="00A13627"/>
    <w:rsid w:val="00A14320"/>
    <w:rsid w:val="00A16DB3"/>
    <w:rsid w:val="00A2403B"/>
    <w:rsid w:val="00A24445"/>
    <w:rsid w:val="00A305FC"/>
    <w:rsid w:val="00A307CB"/>
    <w:rsid w:val="00A35E9C"/>
    <w:rsid w:val="00A4658A"/>
    <w:rsid w:val="00A501ED"/>
    <w:rsid w:val="00A5144F"/>
    <w:rsid w:val="00A554C8"/>
    <w:rsid w:val="00A55A43"/>
    <w:rsid w:val="00A55D44"/>
    <w:rsid w:val="00A643AD"/>
    <w:rsid w:val="00A67134"/>
    <w:rsid w:val="00A71ED7"/>
    <w:rsid w:val="00A77D47"/>
    <w:rsid w:val="00A816DB"/>
    <w:rsid w:val="00A8200F"/>
    <w:rsid w:val="00A820E1"/>
    <w:rsid w:val="00A8486D"/>
    <w:rsid w:val="00A84A8F"/>
    <w:rsid w:val="00A87BA9"/>
    <w:rsid w:val="00A94DBE"/>
    <w:rsid w:val="00A95DD5"/>
    <w:rsid w:val="00AA1828"/>
    <w:rsid w:val="00AA400D"/>
    <w:rsid w:val="00AC18F7"/>
    <w:rsid w:val="00AC2DD7"/>
    <w:rsid w:val="00AC59AF"/>
    <w:rsid w:val="00AC5B79"/>
    <w:rsid w:val="00AC77EF"/>
    <w:rsid w:val="00AD5342"/>
    <w:rsid w:val="00AE114E"/>
    <w:rsid w:val="00AE67ED"/>
    <w:rsid w:val="00AF2C99"/>
    <w:rsid w:val="00AF303A"/>
    <w:rsid w:val="00AF5718"/>
    <w:rsid w:val="00B010C0"/>
    <w:rsid w:val="00B01369"/>
    <w:rsid w:val="00B027C9"/>
    <w:rsid w:val="00B06254"/>
    <w:rsid w:val="00B064DE"/>
    <w:rsid w:val="00B15ABB"/>
    <w:rsid w:val="00B20F3A"/>
    <w:rsid w:val="00B27027"/>
    <w:rsid w:val="00B27B4F"/>
    <w:rsid w:val="00B3231B"/>
    <w:rsid w:val="00B40ABB"/>
    <w:rsid w:val="00B425C9"/>
    <w:rsid w:val="00B476A3"/>
    <w:rsid w:val="00B50B8C"/>
    <w:rsid w:val="00B52C94"/>
    <w:rsid w:val="00B55997"/>
    <w:rsid w:val="00B5655E"/>
    <w:rsid w:val="00B57F86"/>
    <w:rsid w:val="00B602F5"/>
    <w:rsid w:val="00B644F5"/>
    <w:rsid w:val="00B67A01"/>
    <w:rsid w:val="00B86A1D"/>
    <w:rsid w:val="00B92976"/>
    <w:rsid w:val="00B9442C"/>
    <w:rsid w:val="00B94EBE"/>
    <w:rsid w:val="00B969C4"/>
    <w:rsid w:val="00B9787B"/>
    <w:rsid w:val="00B97A78"/>
    <w:rsid w:val="00BA23CA"/>
    <w:rsid w:val="00BA6A8E"/>
    <w:rsid w:val="00BB2068"/>
    <w:rsid w:val="00BB47F6"/>
    <w:rsid w:val="00BB653B"/>
    <w:rsid w:val="00BB65CF"/>
    <w:rsid w:val="00BB7D4D"/>
    <w:rsid w:val="00BC1B03"/>
    <w:rsid w:val="00BC1DBB"/>
    <w:rsid w:val="00BC42DE"/>
    <w:rsid w:val="00BC4801"/>
    <w:rsid w:val="00BC5A97"/>
    <w:rsid w:val="00BC78A0"/>
    <w:rsid w:val="00BD0EB9"/>
    <w:rsid w:val="00BD2565"/>
    <w:rsid w:val="00BD75BA"/>
    <w:rsid w:val="00BE5C84"/>
    <w:rsid w:val="00BE700D"/>
    <w:rsid w:val="00BE7C45"/>
    <w:rsid w:val="00BE7FEC"/>
    <w:rsid w:val="00C074A6"/>
    <w:rsid w:val="00C07907"/>
    <w:rsid w:val="00C11C34"/>
    <w:rsid w:val="00C1690B"/>
    <w:rsid w:val="00C2283A"/>
    <w:rsid w:val="00C23FDE"/>
    <w:rsid w:val="00C26F1C"/>
    <w:rsid w:val="00C31A06"/>
    <w:rsid w:val="00C33685"/>
    <w:rsid w:val="00C37195"/>
    <w:rsid w:val="00C471BD"/>
    <w:rsid w:val="00C512BA"/>
    <w:rsid w:val="00C51357"/>
    <w:rsid w:val="00C52462"/>
    <w:rsid w:val="00C5294D"/>
    <w:rsid w:val="00C61786"/>
    <w:rsid w:val="00C62C05"/>
    <w:rsid w:val="00C62E67"/>
    <w:rsid w:val="00C630F4"/>
    <w:rsid w:val="00C75173"/>
    <w:rsid w:val="00C75725"/>
    <w:rsid w:val="00C76F60"/>
    <w:rsid w:val="00C845FA"/>
    <w:rsid w:val="00C85665"/>
    <w:rsid w:val="00C90998"/>
    <w:rsid w:val="00C9219E"/>
    <w:rsid w:val="00CA001A"/>
    <w:rsid w:val="00CA5B5C"/>
    <w:rsid w:val="00CA5FB4"/>
    <w:rsid w:val="00CA7C37"/>
    <w:rsid w:val="00CB1898"/>
    <w:rsid w:val="00CB78D9"/>
    <w:rsid w:val="00CB799C"/>
    <w:rsid w:val="00CC2C90"/>
    <w:rsid w:val="00CC42BA"/>
    <w:rsid w:val="00CD3B49"/>
    <w:rsid w:val="00CE1CC0"/>
    <w:rsid w:val="00CF4D94"/>
    <w:rsid w:val="00CF5FB8"/>
    <w:rsid w:val="00D00919"/>
    <w:rsid w:val="00D061EC"/>
    <w:rsid w:val="00D174FC"/>
    <w:rsid w:val="00D243D4"/>
    <w:rsid w:val="00D322D6"/>
    <w:rsid w:val="00D332DE"/>
    <w:rsid w:val="00D36940"/>
    <w:rsid w:val="00D376F6"/>
    <w:rsid w:val="00D476C0"/>
    <w:rsid w:val="00D5288F"/>
    <w:rsid w:val="00D5675E"/>
    <w:rsid w:val="00D61417"/>
    <w:rsid w:val="00D72AAD"/>
    <w:rsid w:val="00D74AC3"/>
    <w:rsid w:val="00D82779"/>
    <w:rsid w:val="00D83A58"/>
    <w:rsid w:val="00D93A38"/>
    <w:rsid w:val="00D96A53"/>
    <w:rsid w:val="00DA0566"/>
    <w:rsid w:val="00DA076B"/>
    <w:rsid w:val="00DA37DD"/>
    <w:rsid w:val="00DA4A1A"/>
    <w:rsid w:val="00DB29D5"/>
    <w:rsid w:val="00DB7A44"/>
    <w:rsid w:val="00DC02C5"/>
    <w:rsid w:val="00DC0ED4"/>
    <w:rsid w:val="00DC69DD"/>
    <w:rsid w:val="00DD100D"/>
    <w:rsid w:val="00DD1BF2"/>
    <w:rsid w:val="00DD354E"/>
    <w:rsid w:val="00DE381B"/>
    <w:rsid w:val="00DF0987"/>
    <w:rsid w:val="00DF20BC"/>
    <w:rsid w:val="00E013C1"/>
    <w:rsid w:val="00E01515"/>
    <w:rsid w:val="00E10A5B"/>
    <w:rsid w:val="00E12EAF"/>
    <w:rsid w:val="00E1349C"/>
    <w:rsid w:val="00E134F2"/>
    <w:rsid w:val="00E16377"/>
    <w:rsid w:val="00E203D4"/>
    <w:rsid w:val="00E20570"/>
    <w:rsid w:val="00E24659"/>
    <w:rsid w:val="00E30506"/>
    <w:rsid w:val="00E453D9"/>
    <w:rsid w:val="00E4622B"/>
    <w:rsid w:val="00E50372"/>
    <w:rsid w:val="00E52784"/>
    <w:rsid w:val="00E5484F"/>
    <w:rsid w:val="00E55E46"/>
    <w:rsid w:val="00E57482"/>
    <w:rsid w:val="00E57970"/>
    <w:rsid w:val="00E6586E"/>
    <w:rsid w:val="00E71CEB"/>
    <w:rsid w:val="00E77790"/>
    <w:rsid w:val="00E8622A"/>
    <w:rsid w:val="00E8699D"/>
    <w:rsid w:val="00E919F0"/>
    <w:rsid w:val="00E940A7"/>
    <w:rsid w:val="00EA0E72"/>
    <w:rsid w:val="00EA2925"/>
    <w:rsid w:val="00EA302C"/>
    <w:rsid w:val="00EA4465"/>
    <w:rsid w:val="00EA4CB6"/>
    <w:rsid w:val="00EA5883"/>
    <w:rsid w:val="00EB11CE"/>
    <w:rsid w:val="00EB180D"/>
    <w:rsid w:val="00EB2934"/>
    <w:rsid w:val="00EB3E71"/>
    <w:rsid w:val="00EB56F2"/>
    <w:rsid w:val="00EC0D5D"/>
    <w:rsid w:val="00EC3CE6"/>
    <w:rsid w:val="00ED09FF"/>
    <w:rsid w:val="00ED14EA"/>
    <w:rsid w:val="00ED424D"/>
    <w:rsid w:val="00ED435F"/>
    <w:rsid w:val="00ED4BCC"/>
    <w:rsid w:val="00ED575A"/>
    <w:rsid w:val="00EE1D92"/>
    <w:rsid w:val="00EE616D"/>
    <w:rsid w:val="00EE6621"/>
    <w:rsid w:val="00EF08FD"/>
    <w:rsid w:val="00EF461E"/>
    <w:rsid w:val="00F01340"/>
    <w:rsid w:val="00F023A3"/>
    <w:rsid w:val="00F12B31"/>
    <w:rsid w:val="00F13FA5"/>
    <w:rsid w:val="00F166F4"/>
    <w:rsid w:val="00F16711"/>
    <w:rsid w:val="00F223CE"/>
    <w:rsid w:val="00F23416"/>
    <w:rsid w:val="00F23D65"/>
    <w:rsid w:val="00F32D76"/>
    <w:rsid w:val="00F34F0E"/>
    <w:rsid w:val="00F41A87"/>
    <w:rsid w:val="00F42A27"/>
    <w:rsid w:val="00F4663F"/>
    <w:rsid w:val="00F50E3B"/>
    <w:rsid w:val="00F57AFA"/>
    <w:rsid w:val="00F61B38"/>
    <w:rsid w:val="00F63E50"/>
    <w:rsid w:val="00F764F4"/>
    <w:rsid w:val="00F80A24"/>
    <w:rsid w:val="00F84C9A"/>
    <w:rsid w:val="00F85B9A"/>
    <w:rsid w:val="00F92C12"/>
    <w:rsid w:val="00F93523"/>
    <w:rsid w:val="00F94D0B"/>
    <w:rsid w:val="00F95509"/>
    <w:rsid w:val="00FA09FD"/>
    <w:rsid w:val="00FA0C5F"/>
    <w:rsid w:val="00FA2AB1"/>
    <w:rsid w:val="00FA311D"/>
    <w:rsid w:val="00FA3C29"/>
    <w:rsid w:val="00FB0854"/>
    <w:rsid w:val="00FB228E"/>
    <w:rsid w:val="00FB7C1D"/>
    <w:rsid w:val="00FC1C6C"/>
    <w:rsid w:val="00FC3B95"/>
    <w:rsid w:val="00FC71FB"/>
    <w:rsid w:val="00FD16A4"/>
    <w:rsid w:val="00FD4DC8"/>
    <w:rsid w:val="00FD5829"/>
    <w:rsid w:val="00FD6FE0"/>
    <w:rsid w:val="00FE58B8"/>
    <w:rsid w:val="00FE7DF2"/>
    <w:rsid w:val="00FF09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43D95D"/>
  <w15:docId w15:val="{DB129FC8-894C-4CFD-8E16-1F0D90C46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paragraph" w:styleId="Titolo1">
    <w:name w:val="heading 1"/>
    <w:basedOn w:val="Normale"/>
    <w:link w:val="Titolo1Carattere"/>
    <w:uiPriority w:val="9"/>
    <w:qFormat/>
    <w:rsid w:val="00774904"/>
    <w:pPr>
      <w:spacing w:before="100" w:beforeAutospacing="1" w:after="100" w:afterAutospacing="1"/>
      <w:outlineLvl w:val="0"/>
    </w:pPr>
    <w:rPr>
      <w:rFonts w:ascii="Calibri" w:eastAsiaTheme="minorHAnsi" w:hAnsi="Calibri" w:cs="Calibri"/>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basedOn w:val="Carpredefinitoparagrafo"/>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Theme="minorHAnsi" w:eastAsiaTheme="minorHAnsi" w:hAnsiTheme="minorHAnsi" w:cstheme="minorBidi"/>
      <w:sz w:val="22"/>
      <w:szCs w:val="22"/>
      <w:lang w:eastAsia="en-US"/>
    </w:rPr>
  </w:style>
  <w:style w:type="paragraph" w:styleId="Rientrocorpodeltesto">
    <w:name w:val="Body Text Indent"/>
    <w:basedOn w:val="Normale"/>
    <w:link w:val="RientrocorpodeltestoCarattere"/>
    <w:unhideWhenUsed/>
    <w:rsid w:val="00115A2B"/>
    <w:pPr>
      <w:ind w:left="284"/>
      <w:jc w:val="both"/>
    </w:pPr>
    <w:rPr>
      <w:rFonts w:ascii="Tahoma" w:hAnsi="Tahoma"/>
      <w:sz w:val="22"/>
      <w:szCs w:val="20"/>
    </w:rPr>
  </w:style>
  <w:style w:type="character" w:customStyle="1" w:styleId="RientrocorpodeltestoCarattere">
    <w:name w:val="Rientro corpo del testo Carattere"/>
    <w:basedOn w:val="Carpredefinitoparagrafo"/>
    <w:link w:val="Rientrocorpodeltesto"/>
    <w:rsid w:val="00115A2B"/>
    <w:rPr>
      <w:rFonts w:ascii="Tahoma" w:hAnsi="Tahoma"/>
      <w:sz w:val="22"/>
    </w:rPr>
  </w:style>
  <w:style w:type="character" w:customStyle="1" w:styleId="Menzionenonrisolta1">
    <w:name w:val="Menzione non risolta1"/>
    <w:basedOn w:val="Carpredefinitoparagrafo"/>
    <w:uiPriority w:val="99"/>
    <w:semiHidden/>
    <w:unhideWhenUsed/>
    <w:rsid w:val="001D4E62"/>
    <w:rPr>
      <w:color w:val="605E5C"/>
      <w:shd w:val="clear" w:color="auto" w:fill="E1DFDD"/>
    </w:rPr>
  </w:style>
  <w:style w:type="character" w:customStyle="1" w:styleId="Menzionenonrisolta2">
    <w:name w:val="Menzione non risolta2"/>
    <w:basedOn w:val="Carpredefinitoparagrafo"/>
    <w:uiPriority w:val="99"/>
    <w:semiHidden/>
    <w:unhideWhenUsed/>
    <w:rsid w:val="00B50B8C"/>
    <w:rPr>
      <w:color w:val="605E5C"/>
      <w:shd w:val="clear" w:color="auto" w:fill="E1DFDD"/>
    </w:rPr>
  </w:style>
  <w:style w:type="paragraph" w:styleId="NormaleWeb">
    <w:name w:val="Normal (Web)"/>
    <w:basedOn w:val="Normale"/>
    <w:uiPriority w:val="99"/>
    <w:semiHidden/>
    <w:unhideWhenUsed/>
    <w:rsid w:val="00B476A3"/>
    <w:pPr>
      <w:spacing w:before="100" w:beforeAutospacing="1" w:after="100" w:afterAutospacing="1"/>
    </w:pPr>
    <w:rPr>
      <w:rFonts w:ascii="Calibri" w:eastAsiaTheme="minorHAnsi" w:hAnsi="Calibri" w:cs="Calibri"/>
      <w:sz w:val="22"/>
      <w:szCs w:val="22"/>
    </w:rPr>
  </w:style>
  <w:style w:type="character" w:customStyle="1" w:styleId="Menzionenonrisolta3">
    <w:name w:val="Menzione non risolta3"/>
    <w:basedOn w:val="Carpredefinitoparagrafo"/>
    <w:uiPriority w:val="99"/>
    <w:semiHidden/>
    <w:unhideWhenUsed/>
    <w:rsid w:val="009D4D86"/>
    <w:rPr>
      <w:color w:val="605E5C"/>
      <w:shd w:val="clear" w:color="auto" w:fill="E1DFDD"/>
    </w:rPr>
  </w:style>
  <w:style w:type="character" w:styleId="Enfasigrassetto">
    <w:name w:val="Strong"/>
    <w:basedOn w:val="Carpredefinitoparagrafo"/>
    <w:uiPriority w:val="22"/>
    <w:qFormat/>
    <w:rsid w:val="00ED424D"/>
    <w:rPr>
      <w:b/>
      <w:bCs/>
    </w:rPr>
  </w:style>
  <w:style w:type="paragraph" w:customStyle="1" w:styleId="Default">
    <w:name w:val="Default"/>
    <w:basedOn w:val="Normale"/>
    <w:rsid w:val="00031409"/>
    <w:pPr>
      <w:autoSpaceDE w:val="0"/>
      <w:autoSpaceDN w:val="0"/>
    </w:pPr>
    <w:rPr>
      <w:rFonts w:ascii="Calibri" w:eastAsiaTheme="minorHAnsi" w:hAnsi="Calibri" w:cs="Calibri"/>
      <w:color w:val="000000"/>
      <w:lang w:eastAsia="en-US"/>
    </w:rPr>
  </w:style>
  <w:style w:type="character" w:styleId="Enfasicorsivo">
    <w:name w:val="Emphasis"/>
    <w:basedOn w:val="Carpredefinitoparagrafo"/>
    <w:uiPriority w:val="20"/>
    <w:qFormat/>
    <w:rsid w:val="003E6DDA"/>
    <w:rPr>
      <w:i/>
      <w:iCs/>
    </w:rPr>
  </w:style>
  <w:style w:type="paragraph" w:styleId="Testonormale">
    <w:name w:val="Plain Text"/>
    <w:basedOn w:val="Normale"/>
    <w:link w:val="TestonormaleCarattere"/>
    <w:uiPriority w:val="99"/>
    <w:unhideWhenUsed/>
    <w:rsid w:val="005C7654"/>
    <w:rPr>
      <w:rFonts w:ascii="Consolas" w:hAnsi="Consolas"/>
      <w:sz w:val="21"/>
      <w:szCs w:val="21"/>
    </w:rPr>
  </w:style>
  <w:style w:type="character" w:customStyle="1" w:styleId="TestonormaleCarattere">
    <w:name w:val="Testo normale Carattere"/>
    <w:basedOn w:val="Carpredefinitoparagrafo"/>
    <w:link w:val="Testonormale"/>
    <w:uiPriority w:val="99"/>
    <w:rsid w:val="005C7654"/>
    <w:rPr>
      <w:rFonts w:ascii="Consolas" w:hAnsi="Consolas"/>
      <w:sz w:val="21"/>
      <w:szCs w:val="21"/>
    </w:rPr>
  </w:style>
  <w:style w:type="character" w:customStyle="1" w:styleId="Titolo1Carattere">
    <w:name w:val="Titolo 1 Carattere"/>
    <w:basedOn w:val="Carpredefinitoparagrafo"/>
    <w:link w:val="Titolo1"/>
    <w:uiPriority w:val="9"/>
    <w:rsid w:val="00774904"/>
    <w:rPr>
      <w:rFonts w:ascii="Calibri" w:eastAsiaTheme="minorHAnsi" w:hAnsi="Calibri" w:cs="Calibri"/>
      <w:b/>
      <w:bCs/>
      <w:kern w:val="36"/>
      <w:sz w:val="48"/>
      <w:szCs w:val="48"/>
    </w:rPr>
  </w:style>
  <w:style w:type="character" w:styleId="Menzionenonrisolta">
    <w:name w:val="Unresolved Mention"/>
    <w:basedOn w:val="Carpredefinitoparagrafo"/>
    <w:uiPriority w:val="99"/>
    <w:semiHidden/>
    <w:unhideWhenUsed/>
    <w:rsid w:val="00C31A06"/>
    <w:rPr>
      <w:color w:val="605E5C"/>
      <w:shd w:val="clear" w:color="auto" w:fill="E1DFDD"/>
    </w:rPr>
  </w:style>
  <w:style w:type="character" w:styleId="Collegamentovisitato">
    <w:name w:val="FollowedHyperlink"/>
    <w:basedOn w:val="Carpredefinitoparagrafo"/>
    <w:semiHidden/>
    <w:unhideWhenUsed/>
    <w:rsid w:val="00C31A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53696">
      <w:bodyDiv w:val="1"/>
      <w:marLeft w:val="0"/>
      <w:marRight w:val="0"/>
      <w:marTop w:val="0"/>
      <w:marBottom w:val="0"/>
      <w:divBdr>
        <w:top w:val="none" w:sz="0" w:space="0" w:color="auto"/>
        <w:left w:val="none" w:sz="0" w:space="0" w:color="auto"/>
        <w:bottom w:val="none" w:sz="0" w:space="0" w:color="auto"/>
        <w:right w:val="none" w:sz="0" w:space="0" w:color="auto"/>
      </w:divBdr>
    </w:div>
    <w:div w:id="92016528">
      <w:bodyDiv w:val="1"/>
      <w:marLeft w:val="0"/>
      <w:marRight w:val="0"/>
      <w:marTop w:val="0"/>
      <w:marBottom w:val="0"/>
      <w:divBdr>
        <w:top w:val="none" w:sz="0" w:space="0" w:color="auto"/>
        <w:left w:val="none" w:sz="0" w:space="0" w:color="auto"/>
        <w:bottom w:val="none" w:sz="0" w:space="0" w:color="auto"/>
        <w:right w:val="none" w:sz="0" w:space="0" w:color="auto"/>
      </w:divBdr>
    </w:div>
    <w:div w:id="116457781">
      <w:bodyDiv w:val="1"/>
      <w:marLeft w:val="0"/>
      <w:marRight w:val="0"/>
      <w:marTop w:val="0"/>
      <w:marBottom w:val="0"/>
      <w:divBdr>
        <w:top w:val="none" w:sz="0" w:space="0" w:color="auto"/>
        <w:left w:val="none" w:sz="0" w:space="0" w:color="auto"/>
        <w:bottom w:val="none" w:sz="0" w:space="0" w:color="auto"/>
        <w:right w:val="none" w:sz="0" w:space="0" w:color="auto"/>
      </w:divBdr>
    </w:div>
    <w:div w:id="118839728">
      <w:bodyDiv w:val="1"/>
      <w:marLeft w:val="0"/>
      <w:marRight w:val="0"/>
      <w:marTop w:val="0"/>
      <w:marBottom w:val="0"/>
      <w:divBdr>
        <w:top w:val="none" w:sz="0" w:space="0" w:color="auto"/>
        <w:left w:val="none" w:sz="0" w:space="0" w:color="auto"/>
        <w:bottom w:val="none" w:sz="0" w:space="0" w:color="auto"/>
        <w:right w:val="none" w:sz="0" w:space="0" w:color="auto"/>
      </w:divBdr>
    </w:div>
    <w:div w:id="121384603">
      <w:bodyDiv w:val="1"/>
      <w:marLeft w:val="0"/>
      <w:marRight w:val="0"/>
      <w:marTop w:val="0"/>
      <w:marBottom w:val="0"/>
      <w:divBdr>
        <w:top w:val="none" w:sz="0" w:space="0" w:color="auto"/>
        <w:left w:val="none" w:sz="0" w:space="0" w:color="auto"/>
        <w:bottom w:val="none" w:sz="0" w:space="0" w:color="auto"/>
        <w:right w:val="none" w:sz="0" w:space="0" w:color="auto"/>
      </w:divBdr>
    </w:div>
    <w:div w:id="148444193">
      <w:bodyDiv w:val="1"/>
      <w:marLeft w:val="0"/>
      <w:marRight w:val="0"/>
      <w:marTop w:val="0"/>
      <w:marBottom w:val="0"/>
      <w:divBdr>
        <w:top w:val="none" w:sz="0" w:space="0" w:color="auto"/>
        <w:left w:val="none" w:sz="0" w:space="0" w:color="auto"/>
        <w:bottom w:val="none" w:sz="0" w:space="0" w:color="auto"/>
        <w:right w:val="none" w:sz="0" w:space="0" w:color="auto"/>
      </w:divBdr>
    </w:div>
    <w:div w:id="153494610">
      <w:bodyDiv w:val="1"/>
      <w:marLeft w:val="0"/>
      <w:marRight w:val="0"/>
      <w:marTop w:val="0"/>
      <w:marBottom w:val="0"/>
      <w:divBdr>
        <w:top w:val="none" w:sz="0" w:space="0" w:color="auto"/>
        <w:left w:val="none" w:sz="0" w:space="0" w:color="auto"/>
        <w:bottom w:val="none" w:sz="0" w:space="0" w:color="auto"/>
        <w:right w:val="none" w:sz="0" w:space="0" w:color="auto"/>
      </w:divBdr>
    </w:div>
    <w:div w:id="160201576">
      <w:bodyDiv w:val="1"/>
      <w:marLeft w:val="0"/>
      <w:marRight w:val="0"/>
      <w:marTop w:val="0"/>
      <w:marBottom w:val="0"/>
      <w:divBdr>
        <w:top w:val="none" w:sz="0" w:space="0" w:color="auto"/>
        <w:left w:val="none" w:sz="0" w:space="0" w:color="auto"/>
        <w:bottom w:val="none" w:sz="0" w:space="0" w:color="auto"/>
        <w:right w:val="none" w:sz="0" w:space="0" w:color="auto"/>
      </w:divBdr>
    </w:div>
    <w:div w:id="196747667">
      <w:bodyDiv w:val="1"/>
      <w:marLeft w:val="0"/>
      <w:marRight w:val="0"/>
      <w:marTop w:val="0"/>
      <w:marBottom w:val="0"/>
      <w:divBdr>
        <w:top w:val="none" w:sz="0" w:space="0" w:color="auto"/>
        <w:left w:val="none" w:sz="0" w:space="0" w:color="auto"/>
        <w:bottom w:val="none" w:sz="0" w:space="0" w:color="auto"/>
        <w:right w:val="none" w:sz="0" w:space="0" w:color="auto"/>
      </w:divBdr>
    </w:div>
    <w:div w:id="206575369">
      <w:bodyDiv w:val="1"/>
      <w:marLeft w:val="0"/>
      <w:marRight w:val="0"/>
      <w:marTop w:val="0"/>
      <w:marBottom w:val="0"/>
      <w:divBdr>
        <w:top w:val="none" w:sz="0" w:space="0" w:color="auto"/>
        <w:left w:val="none" w:sz="0" w:space="0" w:color="auto"/>
        <w:bottom w:val="none" w:sz="0" w:space="0" w:color="auto"/>
        <w:right w:val="none" w:sz="0" w:space="0" w:color="auto"/>
      </w:divBdr>
    </w:div>
    <w:div w:id="212619446">
      <w:bodyDiv w:val="1"/>
      <w:marLeft w:val="0"/>
      <w:marRight w:val="0"/>
      <w:marTop w:val="0"/>
      <w:marBottom w:val="0"/>
      <w:divBdr>
        <w:top w:val="none" w:sz="0" w:space="0" w:color="auto"/>
        <w:left w:val="none" w:sz="0" w:space="0" w:color="auto"/>
        <w:bottom w:val="none" w:sz="0" w:space="0" w:color="auto"/>
        <w:right w:val="none" w:sz="0" w:space="0" w:color="auto"/>
      </w:divBdr>
    </w:div>
    <w:div w:id="217715785">
      <w:bodyDiv w:val="1"/>
      <w:marLeft w:val="0"/>
      <w:marRight w:val="0"/>
      <w:marTop w:val="0"/>
      <w:marBottom w:val="0"/>
      <w:divBdr>
        <w:top w:val="none" w:sz="0" w:space="0" w:color="auto"/>
        <w:left w:val="none" w:sz="0" w:space="0" w:color="auto"/>
        <w:bottom w:val="none" w:sz="0" w:space="0" w:color="auto"/>
        <w:right w:val="none" w:sz="0" w:space="0" w:color="auto"/>
      </w:divBdr>
    </w:div>
    <w:div w:id="227039254">
      <w:bodyDiv w:val="1"/>
      <w:marLeft w:val="0"/>
      <w:marRight w:val="0"/>
      <w:marTop w:val="0"/>
      <w:marBottom w:val="0"/>
      <w:divBdr>
        <w:top w:val="none" w:sz="0" w:space="0" w:color="auto"/>
        <w:left w:val="none" w:sz="0" w:space="0" w:color="auto"/>
        <w:bottom w:val="none" w:sz="0" w:space="0" w:color="auto"/>
        <w:right w:val="none" w:sz="0" w:space="0" w:color="auto"/>
      </w:divBdr>
    </w:div>
    <w:div w:id="254901825">
      <w:bodyDiv w:val="1"/>
      <w:marLeft w:val="0"/>
      <w:marRight w:val="0"/>
      <w:marTop w:val="0"/>
      <w:marBottom w:val="0"/>
      <w:divBdr>
        <w:top w:val="none" w:sz="0" w:space="0" w:color="auto"/>
        <w:left w:val="none" w:sz="0" w:space="0" w:color="auto"/>
        <w:bottom w:val="none" w:sz="0" w:space="0" w:color="auto"/>
        <w:right w:val="none" w:sz="0" w:space="0" w:color="auto"/>
      </w:divBdr>
    </w:div>
    <w:div w:id="265499106">
      <w:bodyDiv w:val="1"/>
      <w:marLeft w:val="0"/>
      <w:marRight w:val="0"/>
      <w:marTop w:val="0"/>
      <w:marBottom w:val="0"/>
      <w:divBdr>
        <w:top w:val="none" w:sz="0" w:space="0" w:color="auto"/>
        <w:left w:val="none" w:sz="0" w:space="0" w:color="auto"/>
        <w:bottom w:val="none" w:sz="0" w:space="0" w:color="auto"/>
        <w:right w:val="none" w:sz="0" w:space="0" w:color="auto"/>
      </w:divBdr>
    </w:div>
    <w:div w:id="282538935">
      <w:bodyDiv w:val="1"/>
      <w:marLeft w:val="0"/>
      <w:marRight w:val="0"/>
      <w:marTop w:val="0"/>
      <w:marBottom w:val="0"/>
      <w:divBdr>
        <w:top w:val="none" w:sz="0" w:space="0" w:color="auto"/>
        <w:left w:val="none" w:sz="0" w:space="0" w:color="auto"/>
        <w:bottom w:val="none" w:sz="0" w:space="0" w:color="auto"/>
        <w:right w:val="none" w:sz="0" w:space="0" w:color="auto"/>
      </w:divBdr>
    </w:div>
    <w:div w:id="282737061">
      <w:bodyDiv w:val="1"/>
      <w:marLeft w:val="0"/>
      <w:marRight w:val="0"/>
      <w:marTop w:val="0"/>
      <w:marBottom w:val="0"/>
      <w:divBdr>
        <w:top w:val="none" w:sz="0" w:space="0" w:color="auto"/>
        <w:left w:val="none" w:sz="0" w:space="0" w:color="auto"/>
        <w:bottom w:val="none" w:sz="0" w:space="0" w:color="auto"/>
        <w:right w:val="none" w:sz="0" w:space="0" w:color="auto"/>
      </w:divBdr>
    </w:div>
    <w:div w:id="289358197">
      <w:bodyDiv w:val="1"/>
      <w:marLeft w:val="0"/>
      <w:marRight w:val="0"/>
      <w:marTop w:val="0"/>
      <w:marBottom w:val="0"/>
      <w:divBdr>
        <w:top w:val="none" w:sz="0" w:space="0" w:color="auto"/>
        <w:left w:val="none" w:sz="0" w:space="0" w:color="auto"/>
        <w:bottom w:val="none" w:sz="0" w:space="0" w:color="auto"/>
        <w:right w:val="none" w:sz="0" w:space="0" w:color="auto"/>
      </w:divBdr>
    </w:div>
    <w:div w:id="316763429">
      <w:bodyDiv w:val="1"/>
      <w:marLeft w:val="0"/>
      <w:marRight w:val="0"/>
      <w:marTop w:val="0"/>
      <w:marBottom w:val="0"/>
      <w:divBdr>
        <w:top w:val="none" w:sz="0" w:space="0" w:color="auto"/>
        <w:left w:val="none" w:sz="0" w:space="0" w:color="auto"/>
        <w:bottom w:val="none" w:sz="0" w:space="0" w:color="auto"/>
        <w:right w:val="none" w:sz="0" w:space="0" w:color="auto"/>
      </w:divBdr>
    </w:div>
    <w:div w:id="338236860">
      <w:bodyDiv w:val="1"/>
      <w:marLeft w:val="0"/>
      <w:marRight w:val="0"/>
      <w:marTop w:val="0"/>
      <w:marBottom w:val="0"/>
      <w:divBdr>
        <w:top w:val="none" w:sz="0" w:space="0" w:color="auto"/>
        <w:left w:val="none" w:sz="0" w:space="0" w:color="auto"/>
        <w:bottom w:val="none" w:sz="0" w:space="0" w:color="auto"/>
        <w:right w:val="none" w:sz="0" w:space="0" w:color="auto"/>
      </w:divBdr>
    </w:div>
    <w:div w:id="358891467">
      <w:bodyDiv w:val="1"/>
      <w:marLeft w:val="0"/>
      <w:marRight w:val="0"/>
      <w:marTop w:val="0"/>
      <w:marBottom w:val="0"/>
      <w:divBdr>
        <w:top w:val="none" w:sz="0" w:space="0" w:color="auto"/>
        <w:left w:val="none" w:sz="0" w:space="0" w:color="auto"/>
        <w:bottom w:val="none" w:sz="0" w:space="0" w:color="auto"/>
        <w:right w:val="none" w:sz="0" w:space="0" w:color="auto"/>
      </w:divBdr>
    </w:div>
    <w:div w:id="395513307">
      <w:bodyDiv w:val="1"/>
      <w:marLeft w:val="0"/>
      <w:marRight w:val="0"/>
      <w:marTop w:val="0"/>
      <w:marBottom w:val="0"/>
      <w:divBdr>
        <w:top w:val="none" w:sz="0" w:space="0" w:color="auto"/>
        <w:left w:val="none" w:sz="0" w:space="0" w:color="auto"/>
        <w:bottom w:val="none" w:sz="0" w:space="0" w:color="auto"/>
        <w:right w:val="none" w:sz="0" w:space="0" w:color="auto"/>
      </w:divBdr>
    </w:div>
    <w:div w:id="400715723">
      <w:bodyDiv w:val="1"/>
      <w:marLeft w:val="0"/>
      <w:marRight w:val="0"/>
      <w:marTop w:val="0"/>
      <w:marBottom w:val="0"/>
      <w:divBdr>
        <w:top w:val="none" w:sz="0" w:space="0" w:color="auto"/>
        <w:left w:val="none" w:sz="0" w:space="0" w:color="auto"/>
        <w:bottom w:val="none" w:sz="0" w:space="0" w:color="auto"/>
        <w:right w:val="none" w:sz="0" w:space="0" w:color="auto"/>
      </w:divBdr>
    </w:div>
    <w:div w:id="408617907">
      <w:bodyDiv w:val="1"/>
      <w:marLeft w:val="0"/>
      <w:marRight w:val="0"/>
      <w:marTop w:val="0"/>
      <w:marBottom w:val="0"/>
      <w:divBdr>
        <w:top w:val="none" w:sz="0" w:space="0" w:color="auto"/>
        <w:left w:val="none" w:sz="0" w:space="0" w:color="auto"/>
        <w:bottom w:val="none" w:sz="0" w:space="0" w:color="auto"/>
        <w:right w:val="none" w:sz="0" w:space="0" w:color="auto"/>
      </w:divBdr>
    </w:div>
    <w:div w:id="417094463">
      <w:bodyDiv w:val="1"/>
      <w:marLeft w:val="0"/>
      <w:marRight w:val="0"/>
      <w:marTop w:val="0"/>
      <w:marBottom w:val="0"/>
      <w:divBdr>
        <w:top w:val="none" w:sz="0" w:space="0" w:color="auto"/>
        <w:left w:val="none" w:sz="0" w:space="0" w:color="auto"/>
        <w:bottom w:val="none" w:sz="0" w:space="0" w:color="auto"/>
        <w:right w:val="none" w:sz="0" w:space="0" w:color="auto"/>
      </w:divBdr>
    </w:div>
    <w:div w:id="438111860">
      <w:bodyDiv w:val="1"/>
      <w:marLeft w:val="0"/>
      <w:marRight w:val="0"/>
      <w:marTop w:val="0"/>
      <w:marBottom w:val="0"/>
      <w:divBdr>
        <w:top w:val="none" w:sz="0" w:space="0" w:color="auto"/>
        <w:left w:val="none" w:sz="0" w:space="0" w:color="auto"/>
        <w:bottom w:val="none" w:sz="0" w:space="0" w:color="auto"/>
        <w:right w:val="none" w:sz="0" w:space="0" w:color="auto"/>
      </w:divBdr>
    </w:div>
    <w:div w:id="444812655">
      <w:bodyDiv w:val="1"/>
      <w:marLeft w:val="0"/>
      <w:marRight w:val="0"/>
      <w:marTop w:val="0"/>
      <w:marBottom w:val="0"/>
      <w:divBdr>
        <w:top w:val="none" w:sz="0" w:space="0" w:color="auto"/>
        <w:left w:val="none" w:sz="0" w:space="0" w:color="auto"/>
        <w:bottom w:val="none" w:sz="0" w:space="0" w:color="auto"/>
        <w:right w:val="none" w:sz="0" w:space="0" w:color="auto"/>
      </w:divBdr>
    </w:div>
    <w:div w:id="479421045">
      <w:bodyDiv w:val="1"/>
      <w:marLeft w:val="0"/>
      <w:marRight w:val="0"/>
      <w:marTop w:val="0"/>
      <w:marBottom w:val="0"/>
      <w:divBdr>
        <w:top w:val="none" w:sz="0" w:space="0" w:color="auto"/>
        <w:left w:val="none" w:sz="0" w:space="0" w:color="auto"/>
        <w:bottom w:val="none" w:sz="0" w:space="0" w:color="auto"/>
        <w:right w:val="none" w:sz="0" w:space="0" w:color="auto"/>
      </w:divBdr>
    </w:div>
    <w:div w:id="494807069">
      <w:bodyDiv w:val="1"/>
      <w:marLeft w:val="0"/>
      <w:marRight w:val="0"/>
      <w:marTop w:val="0"/>
      <w:marBottom w:val="0"/>
      <w:divBdr>
        <w:top w:val="none" w:sz="0" w:space="0" w:color="auto"/>
        <w:left w:val="none" w:sz="0" w:space="0" w:color="auto"/>
        <w:bottom w:val="none" w:sz="0" w:space="0" w:color="auto"/>
        <w:right w:val="none" w:sz="0" w:space="0" w:color="auto"/>
      </w:divBdr>
    </w:div>
    <w:div w:id="495608243">
      <w:bodyDiv w:val="1"/>
      <w:marLeft w:val="0"/>
      <w:marRight w:val="0"/>
      <w:marTop w:val="0"/>
      <w:marBottom w:val="0"/>
      <w:divBdr>
        <w:top w:val="none" w:sz="0" w:space="0" w:color="auto"/>
        <w:left w:val="none" w:sz="0" w:space="0" w:color="auto"/>
        <w:bottom w:val="none" w:sz="0" w:space="0" w:color="auto"/>
        <w:right w:val="none" w:sz="0" w:space="0" w:color="auto"/>
      </w:divBdr>
    </w:div>
    <w:div w:id="529339282">
      <w:bodyDiv w:val="1"/>
      <w:marLeft w:val="0"/>
      <w:marRight w:val="0"/>
      <w:marTop w:val="0"/>
      <w:marBottom w:val="0"/>
      <w:divBdr>
        <w:top w:val="none" w:sz="0" w:space="0" w:color="auto"/>
        <w:left w:val="none" w:sz="0" w:space="0" w:color="auto"/>
        <w:bottom w:val="none" w:sz="0" w:space="0" w:color="auto"/>
        <w:right w:val="none" w:sz="0" w:space="0" w:color="auto"/>
      </w:divBdr>
    </w:div>
    <w:div w:id="536233470">
      <w:bodyDiv w:val="1"/>
      <w:marLeft w:val="0"/>
      <w:marRight w:val="0"/>
      <w:marTop w:val="0"/>
      <w:marBottom w:val="0"/>
      <w:divBdr>
        <w:top w:val="none" w:sz="0" w:space="0" w:color="auto"/>
        <w:left w:val="none" w:sz="0" w:space="0" w:color="auto"/>
        <w:bottom w:val="none" w:sz="0" w:space="0" w:color="auto"/>
        <w:right w:val="none" w:sz="0" w:space="0" w:color="auto"/>
      </w:divBdr>
    </w:div>
    <w:div w:id="569072746">
      <w:bodyDiv w:val="1"/>
      <w:marLeft w:val="0"/>
      <w:marRight w:val="0"/>
      <w:marTop w:val="0"/>
      <w:marBottom w:val="0"/>
      <w:divBdr>
        <w:top w:val="none" w:sz="0" w:space="0" w:color="auto"/>
        <w:left w:val="none" w:sz="0" w:space="0" w:color="auto"/>
        <w:bottom w:val="none" w:sz="0" w:space="0" w:color="auto"/>
        <w:right w:val="none" w:sz="0" w:space="0" w:color="auto"/>
      </w:divBdr>
    </w:div>
    <w:div w:id="574822219">
      <w:bodyDiv w:val="1"/>
      <w:marLeft w:val="0"/>
      <w:marRight w:val="0"/>
      <w:marTop w:val="0"/>
      <w:marBottom w:val="0"/>
      <w:divBdr>
        <w:top w:val="none" w:sz="0" w:space="0" w:color="auto"/>
        <w:left w:val="none" w:sz="0" w:space="0" w:color="auto"/>
        <w:bottom w:val="none" w:sz="0" w:space="0" w:color="auto"/>
        <w:right w:val="none" w:sz="0" w:space="0" w:color="auto"/>
      </w:divBdr>
    </w:div>
    <w:div w:id="577059538">
      <w:bodyDiv w:val="1"/>
      <w:marLeft w:val="0"/>
      <w:marRight w:val="0"/>
      <w:marTop w:val="0"/>
      <w:marBottom w:val="0"/>
      <w:divBdr>
        <w:top w:val="none" w:sz="0" w:space="0" w:color="auto"/>
        <w:left w:val="none" w:sz="0" w:space="0" w:color="auto"/>
        <w:bottom w:val="none" w:sz="0" w:space="0" w:color="auto"/>
        <w:right w:val="none" w:sz="0" w:space="0" w:color="auto"/>
      </w:divBdr>
    </w:div>
    <w:div w:id="587737446">
      <w:bodyDiv w:val="1"/>
      <w:marLeft w:val="0"/>
      <w:marRight w:val="0"/>
      <w:marTop w:val="0"/>
      <w:marBottom w:val="0"/>
      <w:divBdr>
        <w:top w:val="none" w:sz="0" w:space="0" w:color="auto"/>
        <w:left w:val="none" w:sz="0" w:space="0" w:color="auto"/>
        <w:bottom w:val="none" w:sz="0" w:space="0" w:color="auto"/>
        <w:right w:val="none" w:sz="0" w:space="0" w:color="auto"/>
      </w:divBdr>
    </w:div>
    <w:div w:id="590938285">
      <w:bodyDiv w:val="1"/>
      <w:marLeft w:val="0"/>
      <w:marRight w:val="0"/>
      <w:marTop w:val="0"/>
      <w:marBottom w:val="0"/>
      <w:divBdr>
        <w:top w:val="none" w:sz="0" w:space="0" w:color="auto"/>
        <w:left w:val="none" w:sz="0" w:space="0" w:color="auto"/>
        <w:bottom w:val="none" w:sz="0" w:space="0" w:color="auto"/>
        <w:right w:val="none" w:sz="0" w:space="0" w:color="auto"/>
      </w:divBdr>
    </w:div>
    <w:div w:id="592669192">
      <w:bodyDiv w:val="1"/>
      <w:marLeft w:val="0"/>
      <w:marRight w:val="0"/>
      <w:marTop w:val="0"/>
      <w:marBottom w:val="0"/>
      <w:divBdr>
        <w:top w:val="none" w:sz="0" w:space="0" w:color="auto"/>
        <w:left w:val="none" w:sz="0" w:space="0" w:color="auto"/>
        <w:bottom w:val="none" w:sz="0" w:space="0" w:color="auto"/>
        <w:right w:val="none" w:sz="0" w:space="0" w:color="auto"/>
      </w:divBdr>
    </w:div>
    <w:div w:id="625429477">
      <w:bodyDiv w:val="1"/>
      <w:marLeft w:val="0"/>
      <w:marRight w:val="0"/>
      <w:marTop w:val="0"/>
      <w:marBottom w:val="0"/>
      <w:divBdr>
        <w:top w:val="none" w:sz="0" w:space="0" w:color="auto"/>
        <w:left w:val="none" w:sz="0" w:space="0" w:color="auto"/>
        <w:bottom w:val="none" w:sz="0" w:space="0" w:color="auto"/>
        <w:right w:val="none" w:sz="0" w:space="0" w:color="auto"/>
      </w:divBdr>
    </w:div>
    <w:div w:id="645937520">
      <w:bodyDiv w:val="1"/>
      <w:marLeft w:val="0"/>
      <w:marRight w:val="0"/>
      <w:marTop w:val="0"/>
      <w:marBottom w:val="0"/>
      <w:divBdr>
        <w:top w:val="none" w:sz="0" w:space="0" w:color="auto"/>
        <w:left w:val="none" w:sz="0" w:space="0" w:color="auto"/>
        <w:bottom w:val="none" w:sz="0" w:space="0" w:color="auto"/>
        <w:right w:val="none" w:sz="0" w:space="0" w:color="auto"/>
      </w:divBdr>
    </w:div>
    <w:div w:id="690374084">
      <w:bodyDiv w:val="1"/>
      <w:marLeft w:val="0"/>
      <w:marRight w:val="0"/>
      <w:marTop w:val="0"/>
      <w:marBottom w:val="0"/>
      <w:divBdr>
        <w:top w:val="none" w:sz="0" w:space="0" w:color="auto"/>
        <w:left w:val="none" w:sz="0" w:space="0" w:color="auto"/>
        <w:bottom w:val="none" w:sz="0" w:space="0" w:color="auto"/>
        <w:right w:val="none" w:sz="0" w:space="0" w:color="auto"/>
      </w:divBdr>
    </w:div>
    <w:div w:id="712001801">
      <w:bodyDiv w:val="1"/>
      <w:marLeft w:val="0"/>
      <w:marRight w:val="0"/>
      <w:marTop w:val="0"/>
      <w:marBottom w:val="0"/>
      <w:divBdr>
        <w:top w:val="none" w:sz="0" w:space="0" w:color="auto"/>
        <w:left w:val="none" w:sz="0" w:space="0" w:color="auto"/>
        <w:bottom w:val="none" w:sz="0" w:space="0" w:color="auto"/>
        <w:right w:val="none" w:sz="0" w:space="0" w:color="auto"/>
      </w:divBdr>
    </w:div>
    <w:div w:id="716733645">
      <w:bodyDiv w:val="1"/>
      <w:marLeft w:val="0"/>
      <w:marRight w:val="0"/>
      <w:marTop w:val="0"/>
      <w:marBottom w:val="0"/>
      <w:divBdr>
        <w:top w:val="none" w:sz="0" w:space="0" w:color="auto"/>
        <w:left w:val="none" w:sz="0" w:space="0" w:color="auto"/>
        <w:bottom w:val="none" w:sz="0" w:space="0" w:color="auto"/>
        <w:right w:val="none" w:sz="0" w:space="0" w:color="auto"/>
      </w:divBdr>
    </w:div>
    <w:div w:id="734082181">
      <w:bodyDiv w:val="1"/>
      <w:marLeft w:val="0"/>
      <w:marRight w:val="0"/>
      <w:marTop w:val="0"/>
      <w:marBottom w:val="0"/>
      <w:divBdr>
        <w:top w:val="none" w:sz="0" w:space="0" w:color="auto"/>
        <w:left w:val="none" w:sz="0" w:space="0" w:color="auto"/>
        <w:bottom w:val="none" w:sz="0" w:space="0" w:color="auto"/>
        <w:right w:val="none" w:sz="0" w:space="0" w:color="auto"/>
      </w:divBdr>
    </w:div>
    <w:div w:id="783885851">
      <w:bodyDiv w:val="1"/>
      <w:marLeft w:val="0"/>
      <w:marRight w:val="0"/>
      <w:marTop w:val="0"/>
      <w:marBottom w:val="0"/>
      <w:divBdr>
        <w:top w:val="none" w:sz="0" w:space="0" w:color="auto"/>
        <w:left w:val="none" w:sz="0" w:space="0" w:color="auto"/>
        <w:bottom w:val="none" w:sz="0" w:space="0" w:color="auto"/>
        <w:right w:val="none" w:sz="0" w:space="0" w:color="auto"/>
      </w:divBdr>
    </w:div>
    <w:div w:id="791047727">
      <w:bodyDiv w:val="1"/>
      <w:marLeft w:val="0"/>
      <w:marRight w:val="0"/>
      <w:marTop w:val="0"/>
      <w:marBottom w:val="0"/>
      <w:divBdr>
        <w:top w:val="none" w:sz="0" w:space="0" w:color="auto"/>
        <w:left w:val="none" w:sz="0" w:space="0" w:color="auto"/>
        <w:bottom w:val="none" w:sz="0" w:space="0" w:color="auto"/>
        <w:right w:val="none" w:sz="0" w:space="0" w:color="auto"/>
      </w:divBdr>
    </w:div>
    <w:div w:id="803893460">
      <w:bodyDiv w:val="1"/>
      <w:marLeft w:val="0"/>
      <w:marRight w:val="0"/>
      <w:marTop w:val="0"/>
      <w:marBottom w:val="0"/>
      <w:divBdr>
        <w:top w:val="none" w:sz="0" w:space="0" w:color="auto"/>
        <w:left w:val="none" w:sz="0" w:space="0" w:color="auto"/>
        <w:bottom w:val="none" w:sz="0" w:space="0" w:color="auto"/>
        <w:right w:val="none" w:sz="0" w:space="0" w:color="auto"/>
      </w:divBdr>
    </w:div>
    <w:div w:id="820080085">
      <w:bodyDiv w:val="1"/>
      <w:marLeft w:val="0"/>
      <w:marRight w:val="0"/>
      <w:marTop w:val="0"/>
      <w:marBottom w:val="0"/>
      <w:divBdr>
        <w:top w:val="none" w:sz="0" w:space="0" w:color="auto"/>
        <w:left w:val="none" w:sz="0" w:space="0" w:color="auto"/>
        <w:bottom w:val="none" w:sz="0" w:space="0" w:color="auto"/>
        <w:right w:val="none" w:sz="0" w:space="0" w:color="auto"/>
      </w:divBdr>
    </w:div>
    <w:div w:id="828642151">
      <w:bodyDiv w:val="1"/>
      <w:marLeft w:val="0"/>
      <w:marRight w:val="0"/>
      <w:marTop w:val="0"/>
      <w:marBottom w:val="0"/>
      <w:divBdr>
        <w:top w:val="none" w:sz="0" w:space="0" w:color="auto"/>
        <w:left w:val="none" w:sz="0" w:space="0" w:color="auto"/>
        <w:bottom w:val="none" w:sz="0" w:space="0" w:color="auto"/>
        <w:right w:val="none" w:sz="0" w:space="0" w:color="auto"/>
      </w:divBdr>
    </w:div>
    <w:div w:id="845904582">
      <w:bodyDiv w:val="1"/>
      <w:marLeft w:val="0"/>
      <w:marRight w:val="0"/>
      <w:marTop w:val="0"/>
      <w:marBottom w:val="0"/>
      <w:divBdr>
        <w:top w:val="none" w:sz="0" w:space="0" w:color="auto"/>
        <w:left w:val="none" w:sz="0" w:space="0" w:color="auto"/>
        <w:bottom w:val="none" w:sz="0" w:space="0" w:color="auto"/>
        <w:right w:val="none" w:sz="0" w:space="0" w:color="auto"/>
      </w:divBdr>
    </w:div>
    <w:div w:id="847674193">
      <w:bodyDiv w:val="1"/>
      <w:marLeft w:val="0"/>
      <w:marRight w:val="0"/>
      <w:marTop w:val="0"/>
      <w:marBottom w:val="0"/>
      <w:divBdr>
        <w:top w:val="none" w:sz="0" w:space="0" w:color="auto"/>
        <w:left w:val="none" w:sz="0" w:space="0" w:color="auto"/>
        <w:bottom w:val="none" w:sz="0" w:space="0" w:color="auto"/>
        <w:right w:val="none" w:sz="0" w:space="0" w:color="auto"/>
      </w:divBdr>
    </w:div>
    <w:div w:id="866872596">
      <w:bodyDiv w:val="1"/>
      <w:marLeft w:val="0"/>
      <w:marRight w:val="0"/>
      <w:marTop w:val="0"/>
      <w:marBottom w:val="0"/>
      <w:divBdr>
        <w:top w:val="none" w:sz="0" w:space="0" w:color="auto"/>
        <w:left w:val="none" w:sz="0" w:space="0" w:color="auto"/>
        <w:bottom w:val="none" w:sz="0" w:space="0" w:color="auto"/>
        <w:right w:val="none" w:sz="0" w:space="0" w:color="auto"/>
      </w:divBdr>
    </w:div>
    <w:div w:id="888494117">
      <w:bodyDiv w:val="1"/>
      <w:marLeft w:val="0"/>
      <w:marRight w:val="0"/>
      <w:marTop w:val="0"/>
      <w:marBottom w:val="0"/>
      <w:divBdr>
        <w:top w:val="none" w:sz="0" w:space="0" w:color="auto"/>
        <w:left w:val="none" w:sz="0" w:space="0" w:color="auto"/>
        <w:bottom w:val="none" w:sz="0" w:space="0" w:color="auto"/>
        <w:right w:val="none" w:sz="0" w:space="0" w:color="auto"/>
      </w:divBdr>
    </w:div>
    <w:div w:id="950670875">
      <w:bodyDiv w:val="1"/>
      <w:marLeft w:val="0"/>
      <w:marRight w:val="0"/>
      <w:marTop w:val="0"/>
      <w:marBottom w:val="0"/>
      <w:divBdr>
        <w:top w:val="none" w:sz="0" w:space="0" w:color="auto"/>
        <w:left w:val="none" w:sz="0" w:space="0" w:color="auto"/>
        <w:bottom w:val="none" w:sz="0" w:space="0" w:color="auto"/>
        <w:right w:val="none" w:sz="0" w:space="0" w:color="auto"/>
      </w:divBdr>
    </w:div>
    <w:div w:id="975722001">
      <w:bodyDiv w:val="1"/>
      <w:marLeft w:val="0"/>
      <w:marRight w:val="0"/>
      <w:marTop w:val="0"/>
      <w:marBottom w:val="0"/>
      <w:divBdr>
        <w:top w:val="none" w:sz="0" w:space="0" w:color="auto"/>
        <w:left w:val="none" w:sz="0" w:space="0" w:color="auto"/>
        <w:bottom w:val="none" w:sz="0" w:space="0" w:color="auto"/>
        <w:right w:val="none" w:sz="0" w:space="0" w:color="auto"/>
      </w:divBdr>
    </w:div>
    <w:div w:id="994845172">
      <w:bodyDiv w:val="1"/>
      <w:marLeft w:val="0"/>
      <w:marRight w:val="0"/>
      <w:marTop w:val="0"/>
      <w:marBottom w:val="0"/>
      <w:divBdr>
        <w:top w:val="none" w:sz="0" w:space="0" w:color="auto"/>
        <w:left w:val="none" w:sz="0" w:space="0" w:color="auto"/>
        <w:bottom w:val="none" w:sz="0" w:space="0" w:color="auto"/>
        <w:right w:val="none" w:sz="0" w:space="0" w:color="auto"/>
      </w:divBdr>
    </w:div>
    <w:div w:id="1011957317">
      <w:bodyDiv w:val="1"/>
      <w:marLeft w:val="0"/>
      <w:marRight w:val="0"/>
      <w:marTop w:val="0"/>
      <w:marBottom w:val="0"/>
      <w:divBdr>
        <w:top w:val="none" w:sz="0" w:space="0" w:color="auto"/>
        <w:left w:val="none" w:sz="0" w:space="0" w:color="auto"/>
        <w:bottom w:val="none" w:sz="0" w:space="0" w:color="auto"/>
        <w:right w:val="none" w:sz="0" w:space="0" w:color="auto"/>
      </w:divBdr>
    </w:div>
    <w:div w:id="1055154678">
      <w:bodyDiv w:val="1"/>
      <w:marLeft w:val="0"/>
      <w:marRight w:val="0"/>
      <w:marTop w:val="0"/>
      <w:marBottom w:val="0"/>
      <w:divBdr>
        <w:top w:val="none" w:sz="0" w:space="0" w:color="auto"/>
        <w:left w:val="none" w:sz="0" w:space="0" w:color="auto"/>
        <w:bottom w:val="none" w:sz="0" w:space="0" w:color="auto"/>
        <w:right w:val="none" w:sz="0" w:space="0" w:color="auto"/>
      </w:divBdr>
    </w:div>
    <w:div w:id="1077751082">
      <w:bodyDiv w:val="1"/>
      <w:marLeft w:val="0"/>
      <w:marRight w:val="0"/>
      <w:marTop w:val="0"/>
      <w:marBottom w:val="0"/>
      <w:divBdr>
        <w:top w:val="none" w:sz="0" w:space="0" w:color="auto"/>
        <w:left w:val="none" w:sz="0" w:space="0" w:color="auto"/>
        <w:bottom w:val="none" w:sz="0" w:space="0" w:color="auto"/>
        <w:right w:val="none" w:sz="0" w:space="0" w:color="auto"/>
      </w:divBdr>
    </w:div>
    <w:div w:id="1090388630">
      <w:bodyDiv w:val="1"/>
      <w:marLeft w:val="0"/>
      <w:marRight w:val="0"/>
      <w:marTop w:val="0"/>
      <w:marBottom w:val="0"/>
      <w:divBdr>
        <w:top w:val="none" w:sz="0" w:space="0" w:color="auto"/>
        <w:left w:val="none" w:sz="0" w:space="0" w:color="auto"/>
        <w:bottom w:val="none" w:sz="0" w:space="0" w:color="auto"/>
        <w:right w:val="none" w:sz="0" w:space="0" w:color="auto"/>
      </w:divBdr>
    </w:div>
    <w:div w:id="1100877478">
      <w:bodyDiv w:val="1"/>
      <w:marLeft w:val="0"/>
      <w:marRight w:val="0"/>
      <w:marTop w:val="0"/>
      <w:marBottom w:val="0"/>
      <w:divBdr>
        <w:top w:val="none" w:sz="0" w:space="0" w:color="auto"/>
        <w:left w:val="none" w:sz="0" w:space="0" w:color="auto"/>
        <w:bottom w:val="none" w:sz="0" w:space="0" w:color="auto"/>
        <w:right w:val="none" w:sz="0" w:space="0" w:color="auto"/>
      </w:divBdr>
    </w:div>
    <w:div w:id="1102915225">
      <w:bodyDiv w:val="1"/>
      <w:marLeft w:val="0"/>
      <w:marRight w:val="0"/>
      <w:marTop w:val="0"/>
      <w:marBottom w:val="0"/>
      <w:divBdr>
        <w:top w:val="none" w:sz="0" w:space="0" w:color="auto"/>
        <w:left w:val="none" w:sz="0" w:space="0" w:color="auto"/>
        <w:bottom w:val="none" w:sz="0" w:space="0" w:color="auto"/>
        <w:right w:val="none" w:sz="0" w:space="0" w:color="auto"/>
      </w:divBdr>
    </w:div>
    <w:div w:id="1126196626">
      <w:bodyDiv w:val="1"/>
      <w:marLeft w:val="0"/>
      <w:marRight w:val="0"/>
      <w:marTop w:val="0"/>
      <w:marBottom w:val="0"/>
      <w:divBdr>
        <w:top w:val="none" w:sz="0" w:space="0" w:color="auto"/>
        <w:left w:val="none" w:sz="0" w:space="0" w:color="auto"/>
        <w:bottom w:val="none" w:sz="0" w:space="0" w:color="auto"/>
        <w:right w:val="none" w:sz="0" w:space="0" w:color="auto"/>
      </w:divBdr>
    </w:div>
    <w:div w:id="1126856192">
      <w:bodyDiv w:val="1"/>
      <w:marLeft w:val="0"/>
      <w:marRight w:val="0"/>
      <w:marTop w:val="0"/>
      <w:marBottom w:val="0"/>
      <w:divBdr>
        <w:top w:val="none" w:sz="0" w:space="0" w:color="auto"/>
        <w:left w:val="none" w:sz="0" w:space="0" w:color="auto"/>
        <w:bottom w:val="none" w:sz="0" w:space="0" w:color="auto"/>
        <w:right w:val="none" w:sz="0" w:space="0" w:color="auto"/>
      </w:divBdr>
    </w:div>
    <w:div w:id="1132556745">
      <w:bodyDiv w:val="1"/>
      <w:marLeft w:val="0"/>
      <w:marRight w:val="0"/>
      <w:marTop w:val="0"/>
      <w:marBottom w:val="0"/>
      <w:divBdr>
        <w:top w:val="none" w:sz="0" w:space="0" w:color="auto"/>
        <w:left w:val="none" w:sz="0" w:space="0" w:color="auto"/>
        <w:bottom w:val="none" w:sz="0" w:space="0" w:color="auto"/>
        <w:right w:val="none" w:sz="0" w:space="0" w:color="auto"/>
      </w:divBdr>
    </w:div>
    <w:div w:id="1143693333">
      <w:bodyDiv w:val="1"/>
      <w:marLeft w:val="0"/>
      <w:marRight w:val="0"/>
      <w:marTop w:val="0"/>
      <w:marBottom w:val="0"/>
      <w:divBdr>
        <w:top w:val="none" w:sz="0" w:space="0" w:color="auto"/>
        <w:left w:val="none" w:sz="0" w:space="0" w:color="auto"/>
        <w:bottom w:val="none" w:sz="0" w:space="0" w:color="auto"/>
        <w:right w:val="none" w:sz="0" w:space="0" w:color="auto"/>
      </w:divBdr>
    </w:div>
    <w:div w:id="1158424975">
      <w:bodyDiv w:val="1"/>
      <w:marLeft w:val="0"/>
      <w:marRight w:val="0"/>
      <w:marTop w:val="0"/>
      <w:marBottom w:val="0"/>
      <w:divBdr>
        <w:top w:val="none" w:sz="0" w:space="0" w:color="auto"/>
        <w:left w:val="none" w:sz="0" w:space="0" w:color="auto"/>
        <w:bottom w:val="none" w:sz="0" w:space="0" w:color="auto"/>
        <w:right w:val="none" w:sz="0" w:space="0" w:color="auto"/>
      </w:divBdr>
    </w:div>
    <w:div w:id="1174101588">
      <w:bodyDiv w:val="1"/>
      <w:marLeft w:val="0"/>
      <w:marRight w:val="0"/>
      <w:marTop w:val="0"/>
      <w:marBottom w:val="0"/>
      <w:divBdr>
        <w:top w:val="none" w:sz="0" w:space="0" w:color="auto"/>
        <w:left w:val="none" w:sz="0" w:space="0" w:color="auto"/>
        <w:bottom w:val="none" w:sz="0" w:space="0" w:color="auto"/>
        <w:right w:val="none" w:sz="0" w:space="0" w:color="auto"/>
      </w:divBdr>
    </w:div>
    <w:div w:id="1184435417">
      <w:bodyDiv w:val="1"/>
      <w:marLeft w:val="0"/>
      <w:marRight w:val="0"/>
      <w:marTop w:val="0"/>
      <w:marBottom w:val="0"/>
      <w:divBdr>
        <w:top w:val="none" w:sz="0" w:space="0" w:color="auto"/>
        <w:left w:val="none" w:sz="0" w:space="0" w:color="auto"/>
        <w:bottom w:val="none" w:sz="0" w:space="0" w:color="auto"/>
        <w:right w:val="none" w:sz="0" w:space="0" w:color="auto"/>
      </w:divBdr>
    </w:div>
    <w:div w:id="1202477047">
      <w:bodyDiv w:val="1"/>
      <w:marLeft w:val="0"/>
      <w:marRight w:val="0"/>
      <w:marTop w:val="0"/>
      <w:marBottom w:val="0"/>
      <w:divBdr>
        <w:top w:val="none" w:sz="0" w:space="0" w:color="auto"/>
        <w:left w:val="none" w:sz="0" w:space="0" w:color="auto"/>
        <w:bottom w:val="none" w:sz="0" w:space="0" w:color="auto"/>
        <w:right w:val="none" w:sz="0" w:space="0" w:color="auto"/>
      </w:divBdr>
    </w:div>
    <w:div w:id="1231842624">
      <w:bodyDiv w:val="1"/>
      <w:marLeft w:val="0"/>
      <w:marRight w:val="0"/>
      <w:marTop w:val="0"/>
      <w:marBottom w:val="0"/>
      <w:divBdr>
        <w:top w:val="none" w:sz="0" w:space="0" w:color="auto"/>
        <w:left w:val="none" w:sz="0" w:space="0" w:color="auto"/>
        <w:bottom w:val="none" w:sz="0" w:space="0" w:color="auto"/>
        <w:right w:val="none" w:sz="0" w:space="0" w:color="auto"/>
      </w:divBdr>
    </w:div>
    <w:div w:id="1234314289">
      <w:bodyDiv w:val="1"/>
      <w:marLeft w:val="0"/>
      <w:marRight w:val="0"/>
      <w:marTop w:val="0"/>
      <w:marBottom w:val="0"/>
      <w:divBdr>
        <w:top w:val="none" w:sz="0" w:space="0" w:color="auto"/>
        <w:left w:val="none" w:sz="0" w:space="0" w:color="auto"/>
        <w:bottom w:val="none" w:sz="0" w:space="0" w:color="auto"/>
        <w:right w:val="none" w:sz="0" w:space="0" w:color="auto"/>
      </w:divBdr>
    </w:div>
    <w:div w:id="1268583933">
      <w:bodyDiv w:val="1"/>
      <w:marLeft w:val="0"/>
      <w:marRight w:val="0"/>
      <w:marTop w:val="0"/>
      <w:marBottom w:val="0"/>
      <w:divBdr>
        <w:top w:val="none" w:sz="0" w:space="0" w:color="auto"/>
        <w:left w:val="none" w:sz="0" w:space="0" w:color="auto"/>
        <w:bottom w:val="none" w:sz="0" w:space="0" w:color="auto"/>
        <w:right w:val="none" w:sz="0" w:space="0" w:color="auto"/>
      </w:divBdr>
    </w:div>
    <w:div w:id="1280457617">
      <w:bodyDiv w:val="1"/>
      <w:marLeft w:val="0"/>
      <w:marRight w:val="0"/>
      <w:marTop w:val="0"/>
      <w:marBottom w:val="0"/>
      <w:divBdr>
        <w:top w:val="none" w:sz="0" w:space="0" w:color="auto"/>
        <w:left w:val="none" w:sz="0" w:space="0" w:color="auto"/>
        <w:bottom w:val="none" w:sz="0" w:space="0" w:color="auto"/>
        <w:right w:val="none" w:sz="0" w:space="0" w:color="auto"/>
      </w:divBdr>
    </w:div>
    <w:div w:id="1283222849">
      <w:bodyDiv w:val="1"/>
      <w:marLeft w:val="0"/>
      <w:marRight w:val="0"/>
      <w:marTop w:val="0"/>
      <w:marBottom w:val="0"/>
      <w:divBdr>
        <w:top w:val="none" w:sz="0" w:space="0" w:color="auto"/>
        <w:left w:val="none" w:sz="0" w:space="0" w:color="auto"/>
        <w:bottom w:val="none" w:sz="0" w:space="0" w:color="auto"/>
        <w:right w:val="none" w:sz="0" w:space="0" w:color="auto"/>
      </w:divBdr>
    </w:div>
    <w:div w:id="1291059360">
      <w:bodyDiv w:val="1"/>
      <w:marLeft w:val="0"/>
      <w:marRight w:val="0"/>
      <w:marTop w:val="0"/>
      <w:marBottom w:val="0"/>
      <w:divBdr>
        <w:top w:val="none" w:sz="0" w:space="0" w:color="auto"/>
        <w:left w:val="none" w:sz="0" w:space="0" w:color="auto"/>
        <w:bottom w:val="none" w:sz="0" w:space="0" w:color="auto"/>
        <w:right w:val="none" w:sz="0" w:space="0" w:color="auto"/>
      </w:divBdr>
    </w:div>
    <w:div w:id="1294097938">
      <w:bodyDiv w:val="1"/>
      <w:marLeft w:val="0"/>
      <w:marRight w:val="0"/>
      <w:marTop w:val="0"/>
      <w:marBottom w:val="0"/>
      <w:divBdr>
        <w:top w:val="none" w:sz="0" w:space="0" w:color="auto"/>
        <w:left w:val="none" w:sz="0" w:space="0" w:color="auto"/>
        <w:bottom w:val="none" w:sz="0" w:space="0" w:color="auto"/>
        <w:right w:val="none" w:sz="0" w:space="0" w:color="auto"/>
      </w:divBdr>
      <w:divsChild>
        <w:div w:id="1957714377">
          <w:marLeft w:val="0"/>
          <w:marRight w:val="0"/>
          <w:marTop w:val="0"/>
          <w:marBottom w:val="0"/>
          <w:divBdr>
            <w:top w:val="none" w:sz="0" w:space="0" w:color="auto"/>
            <w:left w:val="none" w:sz="0" w:space="0" w:color="auto"/>
            <w:bottom w:val="none" w:sz="0" w:space="0" w:color="auto"/>
            <w:right w:val="none" w:sz="0" w:space="0" w:color="auto"/>
          </w:divBdr>
        </w:div>
      </w:divsChild>
    </w:div>
    <w:div w:id="1295017493">
      <w:bodyDiv w:val="1"/>
      <w:marLeft w:val="0"/>
      <w:marRight w:val="0"/>
      <w:marTop w:val="0"/>
      <w:marBottom w:val="0"/>
      <w:divBdr>
        <w:top w:val="none" w:sz="0" w:space="0" w:color="auto"/>
        <w:left w:val="none" w:sz="0" w:space="0" w:color="auto"/>
        <w:bottom w:val="none" w:sz="0" w:space="0" w:color="auto"/>
        <w:right w:val="none" w:sz="0" w:space="0" w:color="auto"/>
      </w:divBdr>
    </w:div>
    <w:div w:id="1302266106">
      <w:bodyDiv w:val="1"/>
      <w:marLeft w:val="0"/>
      <w:marRight w:val="0"/>
      <w:marTop w:val="0"/>
      <w:marBottom w:val="0"/>
      <w:divBdr>
        <w:top w:val="none" w:sz="0" w:space="0" w:color="auto"/>
        <w:left w:val="none" w:sz="0" w:space="0" w:color="auto"/>
        <w:bottom w:val="none" w:sz="0" w:space="0" w:color="auto"/>
        <w:right w:val="none" w:sz="0" w:space="0" w:color="auto"/>
      </w:divBdr>
    </w:div>
    <w:div w:id="1303651598">
      <w:bodyDiv w:val="1"/>
      <w:marLeft w:val="0"/>
      <w:marRight w:val="0"/>
      <w:marTop w:val="0"/>
      <w:marBottom w:val="0"/>
      <w:divBdr>
        <w:top w:val="none" w:sz="0" w:space="0" w:color="auto"/>
        <w:left w:val="none" w:sz="0" w:space="0" w:color="auto"/>
        <w:bottom w:val="none" w:sz="0" w:space="0" w:color="auto"/>
        <w:right w:val="none" w:sz="0" w:space="0" w:color="auto"/>
      </w:divBdr>
    </w:div>
    <w:div w:id="1305430531">
      <w:bodyDiv w:val="1"/>
      <w:marLeft w:val="0"/>
      <w:marRight w:val="0"/>
      <w:marTop w:val="0"/>
      <w:marBottom w:val="0"/>
      <w:divBdr>
        <w:top w:val="none" w:sz="0" w:space="0" w:color="auto"/>
        <w:left w:val="none" w:sz="0" w:space="0" w:color="auto"/>
        <w:bottom w:val="none" w:sz="0" w:space="0" w:color="auto"/>
        <w:right w:val="none" w:sz="0" w:space="0" w:color="auto"/>
      </w:divBdr>
    </w:div>
    <w:div w:id="1307468573">
      <w:bodyDiv w:val="1"/>
      <w:marLeft w:val="0"/>
      <w:marRight w:val="0"/>
      <w:marTop w:val="0"/>
      <w:marBottom w:val="0"/>
      <w:divBdr>
        <w:top w:val="none" w:sz="0" w:space="0" w:color="auto"/>
        <w:left w:val="none" w:sz="0" w:space="0" w:color="auto"/>
        <w:bottom w:val="none" w:sz="0" w:space="0" w:color="auto"/>
        <w:right w:val="none" w:sz="0" w:space="0" w:color="auto"/>
      </w:divBdr>
    </w:div>
    <w:div w:id="1315722269">
      <w:bodyDiv w:val="1"/>
      <w:marLeft w:val="0"/>
      <w:marRight w:val="0"/>
      <w:marTop w:val="0"/>
      <w:marBottom w:val="0"/>
      <w:divBdr>
        <w:top w:val="none" w:sz="0" w:space="0" w:color="auto"/>
        <w:left w:val="none" w:sz="0" w:space="0" w:color="auto"/>
        <w:bottom w:val="none" w:sz="0" w:space="0" w:color="auto"/>
        <w:right w:val="none" w:sz="0" w:space="0" w:color="auto"/>
      </w:divBdr>
    </w:div>
    <w:div w:id="1328897347">
      <w:bodyDiv w:val="1"/>
      <w:marLeft w:val="0"/>
      <w:marRight w:val="0"/>
      <w:marTop w:val="0"/>
      <w:marBottom w:val="0"/>
      <w:divBdr>
        <w:top w:val="none" w:sz="0" w:space="0" w:color="auto"/>
        <w:left w:val="none" w:sz="0" w:space="0" w:color="auto"/>
        <w:bottom w:val="none" w:sz="0" w:space="0" w:color="auto"/>
        <w:right w:val="none" w:sz="0" w:space="0" w:color="auto"/>
      </w:divBdr>
    </w:div>
    <w:div w:id="1349992051">
      <w:bodyDiv w:val="1"/>
      <w:marLeft w:val="0"/>
      <w:marRight w:val="0"/>
      <w:marTop w:val="0"/>
      <w:marBottom w:val="0"/>
      <w:divBdr>
        <w:top w:val="none" w:sz="0" w:space="0" w:color="auto"/>
        <w:left w:val="none" w:sz="0" w:space="0" w:color="auto"/>
        <w:bottom w:val="none" w:sz="0" w:space="0" w:color="auto"/>
        <w:right w:val="none" w:sz="0" w:space="0" w:color="auto"/>
      </w:divBdr>
    </w:div>
    <w:div w:id="1358198423">
      <w:bodyDiv w:val="1"/>
      <w:marLeft w:val="0"/>
      <w:marRight w:val="0"/>
      <w:marTop w:val="0"/>
      <w:marBottom w:val="0"/>
      <w:divBdr>
        <w:top w:val="none" w:sz="0" w:space="0" w:color="auto"/>
        <w:left w:val="none" w:sz="0" w:space="0" w:color="auto"/>
        <w:bottom w:val="none" w:sz="0" w:space="0" w:color="auto"/>
        <w:right w:val="none" w:sz="0" w:space="0" w:color="auto"/>
      </w:divBdr>
    </w:div>
    <w:div w:id="1367371775">
      <w:bodyDiv w:val="1"/>
      <w:marLeft w:val="0"/>
      <w:marRight w:val="0"/>
      <w:marTop w:val="0"/>
      <w:marBottom w:val="0"/>
      <w:divBdr>
        <w:top w:val="none" w:sz="0" w:space="0" w:color="auto"/>
        <w:left w:val="none" w:sz="0" w:space="0" w:color="auto"/>
        <w:bottom w:val="none" w:sz="0" w:space="0" w:color="auto"/>
        <w:right w:val="none" w:sz="0" w:space="0" w:color="auto"/>
      </w:divBdr>
    </w:div>
    <w:div w:id="1367372020">
      <w:bodyDiv w:val="1"/>
      <w:marLeft w:val="0"/>
      <w:marRight w:val="0"/>
      <w:marTop w:val="0"/>
      <w:marBottom w:val="0"/>
      <w:divBdr>
        <w:top w:val="none" w:sz="0" w:space="0" w:color="auto"/>
        <w:left w:val="none" w:sz="0" w:space="0" w:color="auto"/>
        <w:bottom w:val="none" w:sz="0" w:space="0" w:color="auto"/>
        <w:right w:val="none" w:sz="0" w:space="0" w:color="auto"/>
      </w:divBdr>
    </w:div>
    <w:div w:id="1376270685">
      <w:bodyDiv w:val="1"/>
      <w:marLeft w:val="0"/>
      <w:marRight w:val="0"/>
      <w:marTop w:val="0"/>
      <w:marBottom w:val="0"/>
      <w:divBdr>
        <w:top w:val="none" w:sz="0" w:space="0" w:color="auto"/>
        <w:left w:val="none" w:sz="0" w:space="0" w:color="auto"/>
        <w:bottom w:val="none" w:sz="0" w:space="0" w:color="auto"/>
        <w:right w:val="none" w:sz="0" w:space="0" w:color="auto"/>
      </w:divBdr>
    </w:div>
    <w:div w:id="1388454594">
      <w:bodyDiv w:val="1"/>
      <w:marLeft w:val="0"/>
      <w:marRight w:val="0"/>
      <w:marTop w:val="0"/>
      <w:marBottom w:val="0"/>
      <w:divBdr>
        <w:top w:val="none" w:sz="0" w:space="0" w:color="auto"/>
        <w:left w:val="none" w:sz="0" w:space="0" w:color="auto"/>
        <w:bottom w:val="none" w:sz="0" w:space="0" w:color="auto"/>
        <w:right w:val="none" w:sz="0" w:space="0" w:color="auto"/>
      </w:divBdr>
    </w:div>
    <w:div w:id="1417437608">
      <w:bodyDiv w:val="1"/>
      <w:marLeft w:val="0"/>
      <w:marRight w:val="0"/>
      <w:marTop w:val="0"/>
      <w:marBottom w:val="0"/>
      <w:divBdr>
        <w:top w:val="none" w:sz="0" w:space="0" w:color="auto"/>
        <w:left w:val="none" w:sz="0" w:space="0" w:color="auto"/>
        <w:bottom w:val="none" w:sz="0" w:space="0" w:color="auto"/>
        <w:right w:val="none" w:sz="0" w:space="0" w:color="auto"/>
      </w:divBdr>
    </w:div>
    <w:div w:id="1432317437">
      <w:bodyDiv w:val="1"/>
      <w:marLeft w:val="0"/>
      <w:marRight w:val="0"/>
      <w:marTop w:val="0"/>
      <w:marBottom w:val="0"/>
      <w:divBdr>
        <w:top w:val="none" w:sz="0" w:space="0" w:color="auto"/>
        <w:left w:val="none" w:sz="0" w:space="0" w:color="auto"/>
        <w:bottom w:val="none" w:sz="0" w:space="0" w:color="auto"/>
        <w:right w:val="none" w:sz="0" w:space="0" w:color="auto"/>
      </w:divBdr>
    </w:div>
    <w:div w:id="1474447326">
      <w:bodyDiv w:val="1"/>
      <w:marLeft w:val="0"/>
      <w:marRight w:val="0"/>
      <w:marTop w:val="0"/>
      <w:marBottom w:val="0"/>
      <w:divBdr>
        <w:top w:val="none" w:sz="0" w:space="0" w:color="auto"/>
        <w:left w:val="none" w:sz="0" w:space="0" w:color="auto"/>
        <w:bottom w:val="none" w:sz="0" w:space="0" w:color="auto"/>
        <w:right w:val="none" w:sz="0" w:space="0" w:color="auto"/>
      </w:divBdr>
    </w:div>
    <w:div w:id="1478839807">
      <w:bodyDiv w:val="1"/>
      <w:marLeft w:val="0"/>
      <w:marRight w:val="0"/>
      <w:marTop w:val="0"/>
      <w:marBottom w:val="0"/>
      <w:divBdr>
        <w:top w:val="none" w:sz="0" w:space="0" w:color="auto"/>
        <w:left w:val="none" w:sz="0" w:space="0" w:color="auto"/>
        <w:bottom w:val="none" w:sz="0" w:space="0" w:color="auto"/>
        <w:right w:val="none" w:sz="0" w:space="0" w:color="auto"/>
      </w:divBdr>
    </w:div>
    <w:div w:id="1499030060">
      <w:bodyDiv w:val="1"/>
      <w:marLeft w:val="0"/>
      <w:marRight w:val="0"/>
      <w:marTop w:val="0"/>
      <w:marBottom w:val="0"/>
      <w:divBdr>
        <w:top w:val="none" w:sz="0" w:space="0" w:color="auto"/>
        <w:left w:val="none" w:sz="0" w:space="0" w:color="auto"/>
        <w:bottom w:val="none" w:sz="0" w:space="0" w:color="auto"/>
        <w:right w:val="none" w:sz="0" w:space="0" w:color="auto"/>
      </w:divBdr>
    </w:div>
    <w:div w:id="1500921904">
      <w:bodyDiv w:val="1"/>
      <w:marLeft w:val="0"/>
      <w:marRight w:val="0"/>
      <w:marTop w:val="0"/>
      <w:marBottom w:val="0"/>
      <w:divBdr>
        <w:top w:val="none" w:sz="0" w:space="0" w:color="auto"/>
        <w:left w:val="none" w:sz="0" w:space="0" w:color="auto"/>
        <w:bottom w:val="none" w:sz="0" w:space="0" w:color="auto"/>
        <w:right w:val="none" w:sz="0" w:space="0" w:color="auto"/>
      </w:divBdr>
    </w:div>
    <w:div w:id="1509523410">
      <w:bodyDiv w:val="1"/>
      <w:marLeft w:val="0"/>
      <w:marRight w:val="0"/>
      <w:marTop w:val="0"/>
      <w:marBottom w:val="0"/>
      <w:divBdr>
        <w:top w:val="none" w:sz="0" w:space="0" w:color="auto"/>
        <w:left w:val="none" w:sz="0" w:space="0" w:color="auto"/>
        <w:bottom w:val="none" w:sz="0" w:space="0" w:color="auto"/>
        <w:right w:val="none" w:sz="0" w:space="0" w:color="auto"/>
      </w:divBdr>
    </w:div>
    <w:div w:id="1514413412">
      <w:bodyDiv w:val="1"/>
      <w:marLeft w:val="0"/>
      <w:marRight w:val="0"/>
      <w:marTop w:val="0"/>
      <w:marBottom w:val="0"/>
      <w:divBdr>
        <w:top w:val="none" w:sz="0" w:space="0" w:color="auto"/>
        <w:left w:val="none" w:sz="0" w:space="0" w:color="auto"/>
        <w:bottom w:val="none" w:sz="0" w:space="0" w:color="auto"/>
        <w:right w:val="none" w:sz="0" w:space="0" w:color="auto"/>
      </w:divBdr>
    </w:div>
    <w:div w:id="1518737462">
      <w:bodyDiv w:val="1"/>
      <w:marLeft w:val="0"/>
      <w:marRight w:val="0"/>
      <w:marTop w:val="0"/>
      <w:marBottom w:val="0"/>
      <w:divBdr>
        <w:top w:val="none" w:sz="0" w:space="0" w:color="auto"/>
        <w:left w:val="none" w:sz="0" w:space="0" w:color="auto"/>
        <w:bottom w:val="none" w:sz="0" w:space="0" w:color="auto"/>
        <w:right w:val="none" w:sz="0" w:space="0" w:color="auto"/>
      </w:divBdr>
    </w:div>
    <w:div w:id="1563131314">
      <w:bodyDiv w:val="1"/>
      <w:marLeft w:val="0"/>
      <w:marRight w:val="0"/>
      <w:marTop w:val="0"/>
      <w:marBottom w:val="0"/>
      <w:divBdr>
        <w:top w:val="none" w:sz="0" w:space="0" w:color="auto"/>
        <w:left w:val="none" w:sz="0" w:space="0" w:color="auto"/>
        <w:bottom w:val="none" w:sz="0" w:space="0" w:color="auto"/>
        <w:right w:val="none" w:sz="0" w:space="0" w:color="auto"/>
      </w:divBdr>
    </w:div>
    <w:div w:id="1564020700">
      <w:bodyDiv w:val="1"/>
      <w:marLeft w:val="0"/>
      <w:marRight w:val="0"/>
      <w:marTop w:val="0"/>
      <w:marBottom w:val="0"/>
      <w:divBdr>
        <w:top w:val="none" w:sz="0" w:space="0" w:color="auto"/>
        <w:left w:val="none" w:sz="0" w:space="0" w:color="auto"/>
        <w:bottom w:val="none" w:sz="0" w:space="0" w:color="auto"/>
        <w:right w:val="none" w:sz="0" w:space="0" w:color="auto"/>
      </w:divBdr>
    </w:div>
    <w:div w:id="1587617892">
      <w:bodyDiv w:val="1"/>
      <w:marLeft w:val="0"/>
      <w:marRight w:val="0"/>
      <w:marTop w:val="0"/>
      <w:marBottom w:val="0"/>
      <w:divBdr>
        <w:top w:val="none" w:sz="0" w:space="0" w:color="auto"/>
        <w:left w:val="none" w:sz="0" w:space="0" w:color="auto"/>
        <w:bottom w:val="none" w:sz="0" w:space="0" w:color="auto"/>
        <w:right w:val="none" w:sz="0" w:space="0" w:color="auto"/>
      </w:divBdr>
    </w:div>
    <w:div w:id="1601449968">
      <w:bodyDiv w:val="1"/>
      <w:marLeft w:val="0"/>
      <w:marRight w:val="0"/>
      <w:marTop w:val="0"/>
      <w:marBottom w:val="0"/>
      <w:divBdr>
        <w:top w:val="none" w:sz="0" w:space="0" w:color="auto"/>
        <w:left w:val="none" w:sz="0" w:space="0" w:color="auto"/>
        <w:bottom w:val="none" w:sz="0" w:space="0" w:color="auto"/>
        <w:right w:val="none" w:sz="0" w:space="0" w:color="auto"/>
      </w:divBdr>
    </w:div>
    <w:div w:id="1601598111">
      <w:bodyDiv w:val="1"/>
      <w:marLeft w:val="0"/>
      <w:marRight w:val="0"/>
      <w:marTop w:val="0"/>
      <w:marBottom w:val="0"/>
      <w:divBdr>
        <w:top w:val="none" w:sz="0" w:space="0" w:color="auto"/>
        <w:left w:val="none" w:sz="0" w:space="0" w:color="auto"/>
        <w:bottom w:val="none" w:sz="0" w:space="0" w:color="auto"/>
        <w:right w:val="none" w:sz="0" w:space="0" w:color="auto"/>
      </w:divBdr>
    </w:div>
    <w:div w:id="1610968867">
      <w:bodyDiv w:val="1"/>
      <w:marLeft w:val="0"/>
      <w:marRight w:val="0"/>
      <w:marTop w:val="0"/>
      <w:marBottom w:val="0"/>
      <w:divBdr>
        <w:top w:val="none" w:sz="0" w:space="0" w:color="auto"/>
        <w:left w:val="none" w:sz="0" w:space="0" w:color="auto"/>
        <w:bottom w:val="none" w:sz="0" w:space="0" w:color="auto"/>
        <w:right w:val="none" w:sz="0" w:space="0" w:color="auto"/>
      </w:divBdr>
    </w:div>
    <w:div w:id="1632056355">
      <w:bodyDiv w:val="1"/>
      <w:marLeft w:val="0"/>
      <w:marRight w:val="0"/>
      <w:marTop w:val="0"/>
      <w:marBottom w:val="0"/>
      <w:divBdr>
        <w:top w:val="none" w:sz="0" w:space="0" w:color="auto"/>
        <w:left w:val="none" w:sz="0" w:space="0" w:color="auto"/>
        <w:bottom w:val="none" w:sz="0" w:space="0" w:color="auto"/>
        <w:right w:val="none" w:sz="0" w:space="0" w:color="auto"/>
      </w:divBdr>
    </w:div>
    <w:div w:id="1649824547">
      <w:bodyDiv w:val="1"/>
      <w:marLeft w:val="0"/>
      <w:marRight w:val="0"/>
      <w:marTop w:val="0"/>
      <w:marBottom w:val="0"/>
      <w:divBdr>
        <w:top w:val="none" w:sz="0" w:space="0" w:color="auto"/>
        <w:left w:val="none" w:sz="0" w:space="0" w:color="auto"/>
        <w:bottom w:val="none" w:sz="0" w:space="0" w:color="auto"/>
        <w:right w:val="none" w:sz="0" w:space="0" w:color="auto"/>
      </w:divBdr>
    </w:div>
    <w:div w:id="1655642903">
      <w:bodyDiv w:val="1"/>
      <w:marLeft w:val="0"/>
      <w:marRight w:val="0"/>
      <w:marTop w:val="0"/>
      <w:marBottom w:val="0"/>
      <w:divBdr>
        <w:top w:val="none" w:sz="0" w:space="0" w:color="auto"/>
        <w:left w:val="none" w:sz="0" w:space="0" w:color="auto"/>
        <w:bottom w:val="none" w:sz="0" w:space="0" w:color="auto"/>
        <w:right w:val="none" w:sz="0" w:space="0" w:color="auto"/>
      </w:divBdr>
    </w:div>
    <w:div w:id="1668632485">
      <w:bodyDiv w:val="1"/>
      <w:marLeft w:val="0"/>
      <w:marRight w:val="0"/>
      <w:marTop w:val="0"/>
      <w:marBottom w:val="0"/>
      <w:divBdr>
        <w:top w:val="none" w:sz="0" w:space="0" w:color="auto"/>
        <w:left w:val="none" w:sz="0" w:space="0" w:color="auto"/>
        <w:bottom w:val="none" w:sz="0" w:space="0" w:color="auto"/>
        <w:right w:val="none" w:sz="0" w:space="0" w:color="auto"/>
      </w:divBdr>
    </w:div>
    <w:div w:id="1705329040">
      <w:bodyDiv w:val="1"/>
      <w:marLeft w:val="0"/>
      <w:marRight w:val="0"/>
      <w:marTop w:val="0"/>
      <w:marBottom w:val="0"/>
      <w:divBdr>
        <w:top w:val="none" w:sz="0" w:space="0" w:color="auto"/>
        <w:left w:val="none" w:sz="0" w:space="0" w:color="auto"/>
        <w:bottom w:val="none" w:sz="0" w:space="0" w:color="auto"/>
        <w:right w:val="none" w:sz="0" w:space="0" w:color="auto"/>
      </w:divBdr>
    </w:div>
    <w:div w:id="1719284993">
      <w:bodyDiv w:val="1"/>
      <w:marLeft w:val="0"/>
      <w:marRight w:val="0"/>
      <w:marTop w:val="0"/>
      <w:marBottom w:val="0"/>
      <w:divBdr>
        <w:top w:val="none" w:sz="0" w:space="0" w:color="auto"/>
        <w:left w:val="none" w:sz="0" w:space="0" w:color="auto"/>
        <w:bottom w:val="none" w:sz="0" w:space="0" w:color="auto"/>
        <w:right w:val="none" w:sz="0" w:space="0" w:color="auto"/>
      </w:divBdr>
    </w:div>
    <w:div w:id="1722510114">
      <w:bodyDiv w:val="1"/>
      <w:marLeft w:val="0"/>
      <w:marRight w:val="0"/>
      <w:marTop w:val="0"/>
      <w:marBottom w:val="0"/>
      <w:divBdr>
        <w:top w:val="none" w:sz="0" w:space="0" w:color="auto"/>
        <w:left w:val="none" w:sz="0" w:space="0" w:color="auto"/>
        <w:bottom w:val="none" w:sz="0" w:space="0" w:color="auto"/>
        <w:right w:val="none" w:sz="0" w:space="0" w:color="auto"/>
      </w:divBdr>
    </w:div>
    <w:div w:id="1756702220">
      <w:bodyDiv w:val="1"/>
      <w:marLeft w:val="0"/>
      <w:marRight w:val="0"/>
      <w:marTop w:val="0"/>
      <w:marBottom w:val="0"/>
      <w:divBdr>
        <w:top w:val="none" w:sz="0" w:space="0" w:color="auto"/>
        <w:left w:val="none" w:sz="0" w:space="0" w:color="auto"/>
        <w:bottom w:val="none" w:sz="0" w:space="0" w:color="auto"/>
        <w:right w:val="none" w:sz="0" w:space="0" w:color="auto"/>
      </w:divBdr>
    </w:div>
    <w:div w:id="1764375798">
      <w:bodyDiv w:val="1"/>
      <w:marLeft w:val="0"/>
      <w:marRight w:val="0"/>
      <w:marTop w:val="0"/>
      <w:marBottom w:val="0"/>
      <w:divBdr>
        <w:top w:val="none" w:sz="0" w:space="0" w:color="auto"/>
        <w:left w:val="none" w:sz="0" w:space="0" w:color="auto"/>
        <w:bottom w:val="none" w:sz="0" w:space="0" w:color="auto"/>
        <w:right w:val="none" w:sz="0" w:space="0" w:color="auto"/>
      </w:divBdr>
    </w:div>
    <w:div w:id="1818570496">
      <w:bodyDiv w:val="1"/>
      <w:marLeft w:val="0"/>
      <w:marRight w:val="0"/>
      <w:marTop w:val="0"/>
      <w:marBottom w:val="0"/>
      <w:divBdr>
        <w:top w:val="none" w:sz="0" w:space="0" w:color="auto"/>
        <w:left w:val="none" w:sz="0" w:space="0" w:color="auto"/>
        <w:bottom w:val="none" w:sz="0" w:space="0" w:color="auto"/>
        <w:right w:val="none" w:sz="0" w:space="0" w:color="auto"/>
      </w:divBdr>
    </w:div>
    <w:div w:id="1823693023">
      <w:bodyDiv w:val="1"/>
      <w:marLeft w:val="0"/>
      <w:marRight w:val="0"/>
      <w:marTop w:val="0"/>
      <w:marBottom w:val="0"/>
      <w:divBdr>
        <w:top w:val="none" w:sz="0" w:space="0" w:color="auto"/>
        <w:left w:val="none" w:sz="0" w:space="0" w:color="auto"/>
        <w:bottom w:val="none" w:sz="0" w:space="0" w:color="auto"/>
        <w:right w:val="none" w:sz="0" w:space="0" w:color="auto"/>
      </w:divBdr>
    </w:div>
    <w:div w:id="1863931828">
      <w:bodyDiv w:val="1"/>
      <w:marLeft w:val="0"/>
      <w:marRight w:val="0"/>
      <w:marTop w:val="0"/>
      <w:marBottom w:val="0"/>
      <w:divBdr>
        <w:top w:val="none" w:sz="0" w:space="0" w:color="auto"/>
        <w:left w:val="none" w:sz="0" w:space="0" w:color="auto"/>
        <w:bottom w:val="none" w:sz="0" w:space="0" w:color="auto"/>
        <w:right w:val="none" w:sz="0" w:space="0" w:color="auto"/>
      </w:divBdr>
    </w:div>
    <w:div w:id="1882402175">
      <w:bodyDiv w:val="1"/>
      <w:marLeft w:val="0"/>
      <w:marRight w:val="0"/>
      <w:marTop w:val="0"/>
      <w:marBottom w:val="0"/>
      <w:divBdr>
        <w:top w:val="none" w:sz="0" w:space="0" w:color="auto"/>
        <w:left w:val="none" w:sz="0" w:space="0" w:color="auto"/>
        <w:bottom w:val="none" w:sz="0" w:space="0" w:color="auto"/>
        <w:right w:val="none" w:sz="0" w:space="0" w:color="auto"/>
      </w:divBdr>
    </w:div>
    <w:div w:id="1917518460">
      <w:bodyDiv w:val="1"/>
      <w:marLeft w:val="0"/>
      <w:marRight w:val="0"/>
      <w:marTop w:val="0"/>
      <w:marBottom w:val="0"/>
      <w:divBdr>
        <w:top w:val="none" w:sz="0" w:space="0" w:color="auto"/>
        <w:left w:val="none" w:sz="0" w:space="0" w:color="auto"/>
        <w:bottom w:val="none" w:sz="0" w:space="0" w:color="auto"/>
        <w:right w:val="none" w:sz="0" w:space="0" w:color="auto"/>
      </w:divBdr>
    </w:div>
    <w:div w:id="1934126833">
      <w:bodyDiv w:val="1"/>
      <w:marLeft w:val="0"/>
      <w:marRight w:val="0"/>
      <w:marTop w:val="0"/>
      <w:marBottom w:val="0"/>
      <w:divBdr>
        <w:top w:val="none" w:sz="0" w:space="0" w:color="auto"/>
        <w:left w:val="none" w:sz="0" w:space="0" w:color="auto"/>
        <w:bottom w:val="none" w:sz="0" w:space="0" w:color="auto"/>
        <w:right w:val="none" w:sz="0" w:space="0" w:color="auto"/>
      </w:divBdr>
    </w:div>
    <w:div w:id="1948541336">
      <w:bodyDiv w:val="1"/>
      <w:marLeft w:val="0"/>
      <w:marRight w:val="0"/>
      <w:marTop w:val="0"/>
      <w:marBottom w:val="0"/>
      <w:divBdr>
        <w:top w:val="none" w:sz="0" w:space="0" w:color="auto"/>
        <w:left w:val="none" w:sz="0" w:space="0" w:color="auto"/>
        <w:bottom w:val="none" w:sz="0" w:space="0" w:color="auto"/>
        <w:right w:val="none" w:sz="0" w:space="0" w:color="auto"/>
      </w:divBdr>
    </w:div>
    <w:div w:id="1951011404">
      <w:bodyDiv w:val="1"/>
      <w:marLeft w:val="0"/>
      <w:marRight w:val="0"/>
      <w:marTop w:val="0"/>
      <w:marBottom w:val="0"/>
      <w:divBdr>
        <w:top w:val="none" w:sz="0" w:space="0" w:color="auto"/>
        <w:left w:val="none" w:sz="0" w:space="0" w:color="auto"/>
        <w:bottom w:val="none" w:sz="0" w:space="0" w:color="auto"/>
        <w:right w:val="none" w:sz="0" w:space="0" w:color="auto"/>
      </w:divBdr>
    </w:div>
    <w:div w:id="1993168238">
      <w:bodyDiv w:val="1"/>
      <w:marLeft w:val="0"/>
      <w:marRight w:val="0"/>
      <w:marTop w:val="0"/>
      <w:marBottom w:val="0"/>
      <w:divBdr>
        <w:top w:val="none" w:sz="0" w:space="0" w:color="auto"/>
        <w:left w:val="none" w:sz="0" w:space="0" w:color="auto"/>
        <w:bottom w:val="none" w:sz="0" w:space="0" w:color="auto"/>
        <w:right w:val="none" w:sz="0" w:space="0" w:color="auto"/>
      </w:divBdr>
    </w:div>
    <w:div w:id="2004118141">
      <w:bodyDiv w:val="1"/>
      <w:marLeft w:val="0"/>
      <w:marRight w:val="0"/>
      <w:marTop w:val="0"/>
      <w:marBottom w:val="0"/>
      <w:divBdr>
        <w:top w:val="none" w:sz="0" w:space="0" w:color="auto"/>
        <w:left w:val="none" w:sz="0" w:space="0" w:color="auto"/>
        <w:bottom w:val="none" w:sz="0" w:space="0" w:color="auto"/>
        <w:right w:val="none" w:sz="0" w:space="0" w:color="auto"/>
      </w:divBdr>
    </w:div>
    <w:div w:id="2010139487">
      <w:bodyDiv w:val="1"/>
      <w:marLeft w:val="0"/>
      <w:marRight w:val="0"/>
      <w:marTop w:val="0"/>
      <w:marBottom w:val="0"/>
      <w:divBdr>
        <w:top w:val="none" w:sz="0" w:space="0" w:color="auto"/>
        <w:left w:val="none" w:sz="0" w:space="0" w:color="auto"/>
        <w:bottom w:val="none" w:sz="0" w:space="0" w:color="auto"/>
        <w:right w:val="none" w:sz="0" w:space="0" w:color="auto"/>
      </w:divBdr>
    </w:div>
    <w:div w:id="2010864224">
      <w:bodyDiv w:val="1"/>
      <w:marLeft w:val="0"/>
      <w:marRight w:val="0"/>
      <w:marTop w:val="0"/>
      <w:marBottom w:val="0"/>
      <w:divBdr>
        <w:top w:val="none" w:sz="0" w:space="0" w:color="auto"/>
        <w:left w:val="none" w:sz="0" w:space="0" w:color="auto"/>
        <w:bottom w:val="none" w:sz="0" w:space="0" w:color="auto"/>
        <w:right w:val="none" w:sz="0" w:space="0" w:color="auto"/>
      </w:divBdr>
    </w:div>
    <w:div w:id="2035114028">
      <w:bodyDiv w:val="1"/>
      <w:marLeft w:val="0"/>
      <w:marRight w:val="0"/>
      <w:marTop w:val="0"/>
      <w:marBottom w:val="0"/>
      <w:divBdr>
        <w:top w:val="none" w:sz="0" w:space="0" w:color="auto"/>
        <w:left w:val="none" w:sz="0" w:space="0" w:color="auto"/>
        <w:bottom w:val="none" w:sz="0" w:space="0" w:color="auto"/>
        <w:right w:val="none" w:sz="0" w:space="0" w:color="auto"/>
      </w:divBdr>
    </w:div>
    <w:div w:id="2039886553">
      <w:bodyDiv w:val="1"/>
      <w:marLeft w:val="0"/>
      <w:marRight w:val="0"/>
      <w:marTop w:val="0"/>
      <w:marBottom w:val="0"/>
      <w:divBdr>
        <w:top w:val="none" w:sz="0" w:space="0" w:color="auto"/>
        <w:left w:val="none" w:sz="0" w:space="0" w:color="auto"/>
        <w:bottom w:val="none" w:sz="0" w:space="0" w:color="auto"/>
        <w:right w:val="none" w:sz="0" w:space="0" w:color="auto"/>
      </w:divBdr>
    </w:div>
    <w:div w:id="2042706578">
      <w:bodyDiv w:val="1"/>
      <w:marLeft w:val="0"/>
      <w:marRight w:val="0"/>
      <w:marTop w:val="0"/>
      <w:marBottom w:val="0"/>
      <w:divBdr>
        <w:top w:val="none" w:sz="0" w:space="0" w:color="auto"/>
        <w:left w:val="none" w:sz="0" w:space="0" w:color="auto"/>
        <w:bottom w:val="none" w:sz="0" w:space="0" w:color="auto"/>
        <w:right w:val="none" w:sz="0" w:space="0" w:color="auto"/>
      </w:divBdr>
    </w:div>
    <w:div w:id="2052875407">
      <w:bodyDiv w:val="1"/>
      <w:marLeft w:val="0"/>
      <w:marRight w:val="0"/>
      <w:marTop w:val="0"/>
      <w:marBottom w:val="0"/>
      <w:divBdr>
        <w:top w:val="none" w:sz="0" w:space="0" w:color="auto"/>
        <w:left w:val="none" w:sz="0" w:space="0" w:color="auto"/>
        <w:bottom w:val="none" w:sz="0" w:space="0" w:color="auto"/>
        <w:right w:val="none" w:sz="0" w:space="0" w:color="auto"/>
      </w:divBdr>
    </w:div>
    <w:div w:id="2067489176">
      <w:bodyDiv w:val="1"/>
      <w:marLeft w:val="0"/>
      <w:marRight w:val="0"/>
      <w:marTop w:val="0"/>
      <w:marBottom w:val="0"/>
      <w:divBdr>
        <w:top w:val="none" w:sz="0" w:space="0" w:color="auto"/>
        <w:left w:val="none" w:sz="0" w:space="0" w:color="auto"/>
        <w:bottom w:val="none" w:sz="0" w:space="0" w:color="auto"/>
        <w:right w:val="none" w:sz="0" w:space="0" w:color="auto"/>
      </w:divBdr>
    </w:div>
    <w:div w:id="2086100968">
      <w:bodyDiv w:val="1"/>
      <w:marLeft w:val="0"/>
      <w:marRight w:val="0"/>
      <w:marTop w:val="0"/>
      <w:marBottom w:val="0"/>
      <w:divBdr>
        <w:top w:val="none" w:sz="0" w:space="0" w:color="auto"/>
        <w:left w:val="none" w:sz="0" w:space="0" w:color="auto"/>
        <w:bottom w:val="none" w:sz="0" w:space="0" w:color="auto"/>
        <w:right w:val="none" w:sz="0" w:space="0" w:color="auto"/>
      </w:divBdr>
    </w:div>
    <w:div w:id="2096515641">
      <w:bodyDiv w:val="1"/>
      <w:marLeft w:val="0"/>
      <w:marRight w:val="0"/>
      <w:marTop w:val="0"/>
      <w:marBottom w:val="0"/>
      <w:divBdr>
        <w:top w:val="none" w:sz="0" w:space="0" w:color="auto"/>
        <w:left w:val="none" w:sz="0" w:space="0" w:color="auto"/>
        <w:bottom w:val="none" w:sz="0" w:space="0" w:color="auto"/>
        <w:right w:val="none" w:sz="0" w:space="0" w:color="auto"/>
      </w:divBdr>
    </w:div>
    <w:div w:id="2135827448">
      <w:bodyDiv w:val="1"/>
      <w:marLeft w:val="0"/>
      <w:marRight w:val="0"/>
      <w:marTop w:val="0"/>
      <w:marBottom w:val="0"/>
      <w:divBdr>
        <w:top w:val="none" w:sz="0" w:space="0" w:color="auto"/>
        <w:left w:val="none" w:sz="0" w:space="0" w:color="auto"/>
        <w:bottom w:val="none" w:sz="0" w:space="0" w:color="auto"/>
        <w:right w:val="none" w:sz="0" w:space="0" w:color="auto"/>
      </w:divBdr>
    </w:div>
    <w:div w:id="213663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zzettaufficiale.it/eli/id/2020/06/05/20A02904/s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azzettaufficiale.it/atto/serie_generale/caricaDettaglioAtto/originario?atto.dataPubblicazioneGazzetta=2020-06-10&amp;atto.codiceRedazionale=20G00065&amp;elenco30giorni=tru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mbiente@confindustria.umbri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ara.santilli\Desktop\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57</TotalTime>
  <Pages>3</Pages>
  <Words>1648</Words>
  <Characters>9397</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11023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creator>Cristina Malfagia</dc:creator>
  <cp:lastModifiedBy>Chiara Santilli</cp:lastModifiedBy>
  <cp:revision>15</cp:revision>
  <cp:lastPrinted>2020-05-26T10:04:00Z</cp:lastPrinted>
  <dcterms:created xsi:type="dcterms:W3CDTF">2020-06-01T07:10:00Z</dcterms:created>
  <dcterms:modified xsi:type="dcterms:W3CDTF">2020-06-15T09:07:00Z</dcterms:modified>
</cp:coreProperties>
</file>