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1903A" w14:textId="6E3D33ED" w:rsidR="00393F92" w:rsidRPr="00393F92" w:rsidRDefault="009E214A" w:rsidP="00393F92">
      <w:pPr>
        <w:rPr>
          <w:rFonts w:ascii="Calibri" w:hAnsi="Calibri" w:cs="Calibri"/>
          <w:b/>
          <w:bCs/>
          <w:sz w:val="22"/>
          <w:szCs w:val="22"/>
        </w:rPr>
      </w:pPr>
      <w:r>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393F92" w:rsidRPr="00393F92">
        <w:rPr>
          <w:rFonts w:ascii="Calibri" w:hAnsi="Calibri" w:cs="Calibri"/>
          <w:b/>
          <w:bCs/>
          <w:sz w:val="22"/>
          <w:szCs w:val="22"/>
        </w:rPr>
        <w:t>Emergenza Covid-19. Possibile lo svolgimento delle assemblee di condominio “in presenza”</w:t>
      </w:r>
    </w:p>
    <w:p w14:paraId="0B5F4A4F" w14:textId="1FB6C123" w:rsidR="00423098" w:rsidRPr="009D3CD2" w:rsidRDefault="00423098" w:rsidP="00423098">
      <w:pPr>
        <w:ind w:right="142"/>
        <w:jc w:val="both"/>
        <w:rPr>
          <w:rFonts w:ascii="Calibri" w:hAnsi="Calibri" w:cs="Calibri"/>
          <w:b/>
          <w:bCs/>
          <w:sz w:val="22"/>
          <w:szCs w:val="22"/>
        </w:rPr>
      </w:pPr>
    </w:p>
    <w:p w14:paraId="727DFBF6" w14:textId="3679C44B" w:rsidR="00423098" w:rsidRDefault="00423098" w:rsidP="00423098">
      <w:pPr>
        <w:pStyle w:val="NormaleWeb"/>
        <w:jc w:val="both"/>
        <w:rPr>
          <w:rFonts w:ascii="Calibri" w:hAnsi="Calibri"/>
          <w:sz w:val="22"/>
          <w:szCs w:val="22"/>
        </w:rPr>
      </w:pPr>
    </w:p>
    <w:p w14:paraId="42866EF9" w14:textId="0EED638F" w:rsidR="003A531C" w:rsidRDefault="00393F92" w:rsidP="00652628">
      <w:pPr>
        <w:jc w:val="both"/>
        <w:rPr>
          <w:rFonts w:ascii="Calibri" w:hAnsi="Calibri"/>
          <w:bCs/>
          <w:sz w:val="22"/>
          <w:szCs w:val="22"/>
        </w:rPr>
      </w:pPr>
      <w:r w:rsidRPr="00393F92">
        <w:rPr>
          <w:rFonts w:ascii="Calibri" w:hAnsi="Calibri"/>
          <w:bCs/>
          <w:sz w:val="22"/>
          <w:szCs w:val="22"/>
        </w:rPr>
        <w:t>Disponibili le Linee Guida di Confedilizia</w:t>
      </w:r>
    </w:p>
    <w:p w14:paraId="441124F0" w14:textId="77777777" w:rsidR="00393F92" w:rsidRDefault="00393F92" w:rsidP="00652628">
      <w:pPr>
        <w:jc w:val="both"/>
        <w:rPr>
          <w:rFonts w:ascii="Calibri" w:hAnsi="Calibri"/>
          <w:bCs/>
          <w:sz w:val="22"/>
          <w:szCs w:val="22"/>
        </w:rPr>
      </w:pPr>
    </w:p>
    <w:p w14:paraId="21470B2E" w14:textId="60C2E9AC" w:rsidR="003A531C" w:rsidRPr="009D3CD2" w:rsidRDefault="003A531C" w:rsidP="003A531C">
      <w:pPr>
        <w:autoSpaceDE w:val="0"/>
        <w:autoSpaceDN w:val="0"/>
        <w:adjustRightInd w:val="0"/>
        <w:jc w:val="both"/>
        <w:rPr>
          <w:rFonts w:ascii="Calibri" w:hAnsi="Calibri" w:cs="Calibri"/>
          <w:color w:val="1A171B"/>
          <w:sz w:val="22"/>
          <w:szCs w:val="22"/>
        </w:rPr>
      </w:pPr>
    </w:p>
    <w:p w14:paraId="2CA8D6AE" w14:textId="77777777" w:rsidR="00393F92" w:rsidRPr="009E214A" w:rsidRDefault="00393F92" w:rsidP="00393F92">
      <w:pPr>
        <w:autoSpaceDE w:val="0"/>
        <w:autoSpaceDN w:val="0"/>
        <w:adjustRightInd w:val="0"/>
        <w:jc w:val="both"/>
        <w:rPr>
          <w:rFonts w:ascii="Calibri" w:hAnsi="Calibri" w:cs="Arial"/>
          <w:color w:val="1A171B"/>
          <w:sz w:val="22"/>
          <w:szCs w:val="22"/>
        </w:rPr>
      </w:pPr>
      <w:r w:rsidRPr="009E214A">
        <w:rPr>
          <w:rFonts w:ascii="Calibri" w:hAnsi="Calibri" w:cs="Arial"/>
          <w:color w:val="1A171B"/>
          <w:sz w:val="22"/>
          <w:szCs w:val="22"/>
        </w:rPr>
        <w:t xml:space="preserve">Sul sito del Governo sono state pubblicate, il primo giugno scorso, le nuove FAQ relative alla “Fase 2” </w:t>
      </w:r>
      <w:r w:rsidRPr="009E214A">
        <w:rPr>
          <w:rFonts w:ascii="Calibri" w:hAnsi="Calibri" w:cs="Arial"/>
          <w:color w:val="0000FF"/>
          <w:sz w:val="22"/>
          <w:szCs w:val="22"/>
        </w:rPr>
        <w:t>http://www.governo.it/it/faq-fasedue</w:t>
      </w:r>
      <w:r w:rsidRPr="009E214A">
        <w:rPr>
          <w:rFonts w:ascii="Calibri" w:hAnsi="Calibri" w:cs="Arial"/>
          <w:color w:val="1A171B"/>
          <w:sz w:val="22"/>
          <w:szCs w:val="22"/>
        </w:rPr>
        <w:t>. Tra queste vi è la conferma in ordine alla possibilità di svolgere le assemblee di condominio, sia quelle ordinarie che straordinarie, o con la presenza fisica dei partecipanti ovvero da remoto.</w:t>
      </w:r>
    </w:p>
    <w:p w14:paraId="64408F8D" w14:textId="77777777" w:rsidR="00393F92" w:rsidRPr="009E214A" w:rsidRDefault="00393F92" w:rsidP="00393F92">
      <w:pPr>
        <w:autoSpaceDE w:val="0"/>
        <w:autoSpaceDN w:val="0"/>
        <w:adjustRightInd w:val="0"/>
        <w:jc w:val="both"/>
        <w:rPr>
          <w:rFonts w:ascii="Calibri" w:hAnsi="Calibri" w:cs="Arial"/>
          <w:color w:val="1A171B"/>
          <w:sz w:val="22"/>
          <w:szCs w:val="22"/>
        </w:rPr>
      </w:pPr>
    </w:p>
    <w:p w14:paraId="1BCFFE5C" w14:textId="77777777" w:rsidR="00393F92" w:rsidRPr="009E214A" w:rsidRDefault="00393F92" w:rsidP="00393F92">
      <w:pPr>
        <w:autoSpaceDE w:val="0"/>
        <w:autoSpaceDN w:val="0"/>
        <w:adjustRightInd w:val="0"/>
        <w:jc w:val="both"/>
        <w:rPr>
          <w:rFonts w:ascii="Calibri" w:hAnsi="Calibri" w:cs="Arial"/>
          <w:color w:val="1A171B"/>
          <w:sz w:val="22"/>
          <w:szCs w:val="22"/>
        </w:rPr>
      </w:pPr>
      <w:r w:rsidRPr="009E214A">
        <w:rPr>
          <w:rFonts w:ascii="Calibri" w:hAnsi="Calibri" w:cs="Arial"/>
          <w:color w:val="1A171B"/>
          <w:sz w:val="22"/>
          <w:szCs w:val="22"/>
        </w:rPr>
        <w:t xml:space="preserve">Tale precisazione è del resto conforme alla previsione di cui all’art. 1 comma 10 del D.L. n. 33/2020, ai sensi del quale </w:t>
      </w:r>
      <w:r w:rsidRPr="009E214A">
        <w:rPr>
          <w:rFonts w:ascii="Calibri" w:hAnsi="Calibri" w:cs="Arial"/>
          <w:b/>
          <w:bCs/>
          <w:color w:val="1A171B"/>
          <w:sz w:val="22"/>
          <w:szCs w:val="22"/>
        </w:rPr>
        <w:t>è consentito lo svolgimento di riunioni purchè sia garantita la distanza di sicurezza interpersonale di almeno un metro</w:t>
      </w:r>
      <w:r w:rsidRPr="009E214A">
        <w:rPr>
          <w:rFonts w:ascii="Calibri" w:hAnsi="Calibri" w:cs="Arial"/>
          <w:color w:val="1A171B"/>
          <w:sz w:val="22"/>
          <w:szCs w:val="22"/>
        </w:rPr>
        <w:t>.</w:t>
      </w:r>
    </w:p>
    <w:p w14:paraId="155DE165" w14:textId="77777777" w:rsidR="00393F92" w:rsidRPr="009E214A" w:rsidRDefault="00393F92" w:rsidP="00393F92">
      <w:pPr>
        <w:autoSpaceDE w:val="0"/>
        <w:autoSpaceDN w:val="0"/>
        <w:adjustRightInd w:val="0"/>
        <w:jc w:val="both"/>
        <w:rPr>
          <w:rFonts w:ascii="Calibri" w:hAnsi="Calibri" w:cs="Arial"/>
          <w:color w:val="1A171B"/>
          <w:sz w:val="22"/>
          <w:szCs w:val="22"/>
        </w:rPr>
      </w:pPr>
    </w:p>
    <w:p w14:paraId="4D9CAE97" w14:textId="77777777" w:rsidR="00393F92" w:rsidRPr="009E214A" w:rsidRDefault="00393F92" w:rsidP="00393F92">
      <w:pPr>
        <w:autoSpaceDE w:val="0"/>
        <w:autoSpaceDN w:val="0"/>
        <w:adjustRightInd w:val="0"/>
        <w:jc w:val="both"/>
        <w:rPr>
          <w:rFonts w:ascii="Calibri" w:hAnsi="Calibri" w:cs="Arial"/>
          <w:color w:val="1A171B"/>
          <w:sz w:val="22"/>
          <w:szCs w:val="22"/>
        </w:rPr>
      </w:pPr>
      <w:r w:rsidRPr="009E214A">
        <w:rPr>
          <w:rFonts w:ascii="Calibri" w:hAnsi="Calibri" w:cs="Arial"/>
          <w:color w:val="1A171B"/>
          <w:sz w:val="22"/>
          <w:szCs w:val="22"/>
        </w:rPr>
        <w:t xml:space="preserve">Le assemblee di condominio saranno dunque possibili </w:t>
      </w:r>
      <w:r w:rsidRPr="009E214A">
        <w:rPr>
          <w:rFonts w:ascii="Calibri" w:hAnsi="Calibri" w:cs="Arial"/>
          <w:b/>
          <w:bCs/>
          <w:color w:val="1A171B"/>
          <w:sz w:val="22"/>
          <w:szCs w:val="22"/>
        </w:rPr>
        <w:t xml:space="preserve">in presenza </w:t>
      </w:r>
      <w:r w:rsidRPr="009E214A">
        <w:rPr>
          <w:rFonts w:ascii="Calibri" w:hAnsi="Calibri" w:cs="Arial"/>
          <w:color w:val="1A171B"/>
          <w:sz w:val="22"/>
          <w:szCs w:val="22"/>
        </w:rPr>
        <w:t xml:space="preserve">purchè siano </w:t>
      </w:r>
      <w:r w:rsidRPr="009E214A">
        <w:rPr>
          <w:rFonts w:ascii="Calibri" w:hAnsi="Calibri" w:cs="Arial"/>
          <w:b/>
          <w:bCs/>
          <w:i/>
          <w:iCs/>
          <w:color w:val="1A171B"/>
          <w:sz w:val="22"/>
          <w:szCs w:val="22"/>
        </w:rPr>
        <w:t xml:space="preserve">organizzate in locali o spazi adeguati, </w:t>
      </w:r>
      <w:r w:rsidRPr="009E214A">
        <w:rPr>
          <w:rFonts w:ascii="Calibri" w:hAnsi="Calibri" w:cs="Arial"/>
          <w:i/>
          <w:iCs/>
          <w:color w:val="1A171B"/>
          <w:sz w:val="22"/>
          <w:szCs w:val="22"/>
        </w:rPr>
        <w:t>eventualmente anche all’aperto, che assicurino il mantenimento continuativo della distanza di sicurezza interpersonale di almeno un metro fra tutti i partecipanti, evitando dunque ogni forma di assembramento, nel rispetto delle norme sanitarie di contenimento della diffusione del contagio da COVID-19</w:t>
      </w:r>
      <w:r w:rsidRPr="009E214A">
        <w:rPr>
          <w:rFonts w:ascii="Calibri" w:hAnsi="Calibri" w:cs="Arial"/>
          <w:color w:val="1A171B"/>
          <w:sz w:val="22"/>
          <w:szCs w:val="22"/>
        </w:rPr>
        <w:t>.</w:t>
      </w:r>
    </w:p>
    <w:p w14:paraId="0EE2BAF7" w14:textId="77777777" w:rsidR="00393F92" w:rsidRPr="009E214A" w:rsidRDefault="00393F92" w:rsidP="00393F92">
      <w:pPr>
        <w:autoSpaceDE w:val="0"/>
        <w:autoSpaceDN w:val="0"/>
        <w:adjustRightInd w:val="0"/>
        <w:jc w:val="both"/>
        <w:rPr>
          <w:rFonts w:ascii="Calibri" w:hAnsi="Calibri" w:cs="Arial"/>
          <w:color w:val="1A171B"/>
          <w:sz w:val="22"/>
          <w:szCs w:val="22"/>
        </w:rPr>
      </w:pPr>
    </w:p>
    <w:p w14:paraId="2B2B3C9F" w14:textId="77777777" w:rsidR="00393F92" w:rsidRPr="009E214A" w:rsidRDefault="00393F92" w:rsidP="00393F92">
      <w:pPr>
        <w:autoSpaceDE w:val="0"/>
        <w:autoSpaceDN w:val="0"/>
        <w:adjustRightInd w:val="0"/>
        <w:jc w:val="both"/>
        <w:rPr>
          <w:rFonts w:ascii="Calibri" w:hAnsi="Calibri" w:cs="Arial"/>
          <w:color w:val="1A171B"/>
          <w:sz w:val="22"/>
          <w:szCs w:val="22"/>
        </w:rPr>
      </w:pPr>
      <w:r w:rsidRPr="009E214A">
        <w:rPr>
          <w:rFonts w:ascii="Calibri" w:hAnsi="Calibri" w:cs="Arial"/>
          <w:color w:val="1A171B"/>
          <w:sz w:val="22"/>
          <w:szCs w:val="22"/>
        </w:rPr>
        <w:t xml:space="preserve">Si ricorda che Confedilizia ha predisposto apposite Linee Guida </w:t>
      </w:r>
      <w:r w:rsidRPr="009E214A">
        <w:rPr>
          <w:rFonts w:ascii="Calibri" w:hAnsi="Calibri" w:cs="Arial"/>
          <w:b/>
          <w:bCs/>
          <w:color w:val="1A171B"/>
          <w:sz w:val="22"/>
          <w:szCs w:val="22"/>
        </w:rPr>
        <w:t>(v. Allegato)</w:t>
      </w:r>
      <w:r w:rsidRPr="009E214A">
        <w:rPr>
          <w:rFonts w:ascii="Calibri" w:hAnsi="Calibri" w:cs="Arial"/>
          <w:color w:val="1A171B"/>
          <w:sz w:val="22"/>
          <w:szCs w:val="22"/>
        </w:rPr>
        <w:t xml:space="preserve"> per lo svolgimento in sicurezza delle riunioni.</w:t>
      </w:r>
    </w:p>
    <w:p w14:paraId="34C15DA7" w14:textId="77777777" w:rsidR="00393F92" w:rsidRPr="009E214A" w:rsidRDefault="00393F92" w:rsidP="00393F92">
      <w:pPr>
        <w:autoSpaceDE w:val="0"/>
        <w:autoSpaceDN w:val="0"/>
        <w:adjustRightInd w:val="0"/>
        <w:jc w:val="both"/>
        <w:rPr>
          <w:rFonts w:ascii="Calibri" w:hAnsi="Calibri" w:cs="Arial"/>
          <w:color w:val="1A171B"/>
          <w:sz w:val="22"/>
          <w:szCs w:val="22"/>
        </w:rPr>
      </w:pPr>
    </w:p>
    <w:p w14:paraId="7932AADA" w14:textId="77777777" w:rsidR="00393F92" w:rsidRPr="009E214A" w:rsidRDefault="00393F92" w:rsidP="00393F92">
      <w:pPr>
        <w:autoSpaceDE w:val="0"/>
        <w:autoSpaceDN w:val="0"/>
        <w:adjustRightInd w:val="0"/>
        <w:jc w:val="both"/>
        <w:rPr>
          <w:rFonts w:ascii="Calibri" w:hAnsi="Calibri" w:cs="Arial"/>
          <w:i/>
          <w:iCs/>
          <w:color w:val="1A171B"/>
          <w:sz w:val="22"/>
          <w:szCs w:val="22"/>
        </w:rPr>
      </w:pPr>
      <w:r w:rsidRPr="009E214A">
        <w:rPr>
          <w:rFonts w:ascii="Calibri" w:hAnsi="Calibri" w:cs="Arial"/>
          <w:color w:val="1A171B"/>
          <w:sz w:val="22"/>
          <w:szCs w:val="22"/>
        </w:rPr>
        <w:t xml:space="preserve">Anche lo svolgimento delle </w:t>
      </w:r>
      <w:r w:rsidRPr="009E214A">
        <w:rPr>
          <w:rFonts w:ascii="Calibri" w:hAnsi="Calibri" w:cs="Arial"/>
          <w:b/>
          <w:bCs/>
          <w:color w:val="1A171B"/>
          <w:sz w:val="22"/>
          <w:szCs w:val="22"/>
        </w:rPr>
        <w:t xml:space="preserve">assemblee da remoto </w:t>
      </w:r>
      <w:r w:rsidRPr="009E214A">
        <w:rPr>
          <w:rFonts w:ascii="Calibri" w:hAnsi="Calibri" w:cs="Arial"/>
          <w:color w:val="1A171B"/>
          <w:sz w:val="22"/>
          <w:szCs w:val="22"/>
        </w:rPr>
        <w:t xml:space="preserve">sembrerebbe essere avallato dal Governo, che tuttavia precisa che ciò deve in ogni caso essere </w:t>
      </w:r>
      <w:r w:rsidRPr="009E214A">
        <w:rPr>
          <w:rFonts w:ascii="Calibri" w:hAnsi="Calibri" w:cs="Arial"/>
          <w:i/>
          <w:iCs/>
          <w:color w:val="1A171B"/>
          <w:sz w:val="22"/>
          <w:szCs w:val="22"/>
        </w:rPr>
        <w:t>compatibile con le specifiche normative vigenti in materia di convocazioni e deliberazioni.</w:t>
      </w:r>
    </w:p>
    <w:p w14:paraId="27D16F93" w14:textId="77777777" w:rsidR="00393F92" w:rsidRPr="009E214A" w:rsidRDefault="00393F92" w:rsidP="00393F92">
      <w:pPr>
        <w:autoSpaceDE w:val="0"/>
        <w:autoSpaceDN w:val="0"/>
        <w:adjustRightInd w:val="0"/>
        <w:jc w:val="both"/>
        <w:rPr>
          <w:rFonts w:ascii="Calibri" w:hAnsi="Calibri" w:cs="Arial"/>
          <w:i/>
          <w:iCs/>
          <w:color w:val="1A171B"/>
          <w:sz w:val="22"/>
          <w:szCs w:val="22"/>
        </w:rPr>
      </w:pPr>
    </w:p>
    <w:p w14:paraId="28B20FFA" w14:textId="77777777" w:rsidR="00393F92" w:rsidRPr="009E214A" w:rsidRDefault="00393F92" w:rsidP="00393F92">
      <w:pPr>
        <w:autoSpaceDE w:val="0"/>
        <w:autoSpaceDN w:val="0"/>
        <w:adjustRightInd w:val="0"/>
        <w:jc w:val="both"/>
        <w:rPr>
          <w:rFonts w:ascii="Calibri" w:hAnsi="Calibri" w:cs="Arial"/>
          <w:color w:val="1A171B"/>
          <w:sz w:val="22"/>
          <w:szCs w:val="22"/>
        </w:rPr>
      </w:pPr>
      <w:r w:rsidRPr="009E214A">
        <w:rPr>
          <w:rFonts w:ascii="Calibri" w:hAnsi="Calibri" w:cs="Arial"/>
          <w:color w:val="1A171B"/>
          <w:sz w:val="22"/>
          <w:szCs w:val="22"/>
        </w:rPr>
        <w:t>Sul punto, come già evidenziato in una precedente notizia sull’argomento, c’è chi dubita della validità di utilizzo di piattaforme informatiche che consentano il collegamento da remoto. Si sostiene al riguardo che tali modalità alternative dovrebbero essere preventivamente inserite nel regolamento di condominio e approvate dai condomini e ciò al fine di evitare il sorgere di impugnative delle delibere per mancanza di validità formale.</w:t>
      </w:r>
    </w:p>
    <w:p w14:paraId="521BBECA" w14:textId="77777777" w:rsidR="00393F92" w:rsidRPr="009E214A" w:rsidRDefault="00393F92" w:rsidP="00393F92">
      <w:pPr>
        <w:autoSpaceDE w:val="0"/>
        <w:autoSpaceDN w:val="0"/>
        <w:adjustRightInd w:val="0"/>
        <w:jc w:val="both"/>
        <w:rPr>
          <w:rFonts w:ascii="Calibri" w:hAnsi="Calibri" w:cs="Arial"/>
          <w:color w:val="1A171B"/>
          <w:sz w:val="22"/>
          <w:szCs w:val="22"/>
        </w:rPr>
      </w:pPr>
    </w:p>
    <w:p w14:paraId="0D73247A" w14:textId="77777777" w:rsidR="00393F92" w:rsidRPr="009E214A" w:rsidRDefault="00393F92" w:rsidP="00393F92">
      <w:pPr>
        <w:autoSpaceDE w:val="0"/>
        <w:autoSpaceDN w:val="0"/>
        <w:adjustRightInd w:val="0"/>
        <w:jc w:val="both"/>
        <w:rPr>
          <w:rFonts w:ascii="Calibri" w:hAnsi="Calibri" w:cs="Arial"/>
          <w:color w:val="1A171B"/>
          <w:sz w:val="22"/>
          <w:szCs w:val="22"/>
        </w:rPr>
      </w:pPr>
      <w:r w:rsidRPr="009E214A">
        <w:rPr>
          <w:rFonts w:ascii="Calibri" w:hAnsi="Calibri" w:cs="Arial"/>
          <w:color w:val="1A171B"/>
          <w:sz w:val="22"/>
          <w:szCs w:val="22"/>
        </w:rPr>
        <w:t>La soluzione auspicabile per dirimere ogni perplessità resta, quindi, quella di un intervento da parte del legislatore che possa configurare e delineare le condizioni minime per lo svolgimento delle cd. “teleassemblee”.</w:t>
      </w:r>
    </w:p>
    <w:p w14:paraId="154B0EAD" w14:textId="77777777" w:rsidR="00393F92" w:rsidRPr="009E214A" w:rsidRDefault="00393F92" w:rsidP="00393F92">
      <w:pPr>
        <w:autoSpaceDE w:val="0"/>
        <w:autoSpaceDN w:val="0"/>
        <w:adjustRightInd w:val="0"/>
        <w:jc w:val="both"/>
        <w:rPr>
          <w:rFonts w:ascii="Calibri" w:hAnsi="Calibri" w:cs="Arial"/>
          <w:color w:val="1A171B"/>
          <w:sz w:val="22"/>
          <w:szCs w:val="22"/>
        </w:rPr>
      </w:pPr>
    </w:p>
    <w:p w14:paraId="7B7EB8B8" w14:textId="77777777" w:rsidR="00393F92" w:rsidRPr="009E214A" w:rsidRDefault="00393F92" w:rsidP="00393F92">
      <w:pPr>
        <w:autoSpaceDE w:val="0"/>
        <w:autoSpaceDN w:val="0"/>
        <w:adjustRightInd w:val="0"/>
        <w:jc w:val="both"/>
        <w:rPr>
          <w:rFonts w:ascii="Calibri" w:hAnsi="Calibri" w:cs="Arial"/>
          <w:color w:val="1A171B"/>
          <w:sz w:val="22"/>
          <w:szCs w:val="22"/>
        </w:rPr>
      </w:pPr>
    </w:p>
    <w:p w14:paraId="559C0EBE" w14:textId="77777777" w:rsidR="006411DF" w:rsidRPr="00470380" w:rsidRDefault="006411DF" w:rsidP="00D27A1C">
      <w:pPr>
        <w:pStyle w:val="NormaleWeb"/>
        <w:jc w:val="both"/>
        <w:rPr>
          <w:rStyle w:val="Enfasigrassetto"/>
          <w:rFonts w:ascii="Calibri" w:hAnsi="Calibri"/>
          <w:sz w:val="22"/>
          <w:szCs w:val="22"/>
        </w:rPr>
      </w:pPr>
      <w:bookmarkStart w:id="0" w:name="_GoBack"/>
      <w:bookmarkEnd w:id="0"/>
      <w:r w:rsidRPr="00470380">
        <w:rPr>
          <w:rStyle w:val="Enfasigrassetto"/>
          <w:rFonts w:ascii="Calibri" w:hAnsi="Calibri"/>
          <w:sz w:val="22"/>
          <w:szCs w:val="22"/>
        </w:rPr>
        <w:t>Riferimenti:</w:t>
      </w:r>
    </w:p>
    <w:p w14:paraId="5EEE77D9" w14:textId="77777777" w:rsidR="006411DF" w:rsidRPr="00470380" w:rsidRDefault="006411DF" w:rsidP="00D27A1C">
      <w:pPr>
        <w:pStyle w:val="NormaleWeb"/>
        <w:jc w:val="both"/>
        <w:rPr>
          <w:rFonts w:ascii="Calibri" w:hAnsi="Calibri"/>
          <w:sz w:val="22"/>
          <w:szCs w:val="22"/>
        </w:rPr>
      </w:pPr>
      <w:r w:rsidRPr="00470380">
        <w:rPr>
          <w:rFonts w:ascii="Calibri" w:hAnsi="Calibri"/>
          <w:sz w:val="22"/>
          <w:szCs w:val="22"/>
        </w:rPr>
        <w:t>ANCE UMBRIA</w:t>
      </w:r>
    </w:p>
    <w:p w14:paraId="7D78A98D" w14:textId="6B907D09" w:rsidR="006411DF" w:rsidRPr="00470380" w:rsidRDefault="006411DF" w:rsidP="00D27A1C">
      <w:pPr>
        <w:pStyle w:val="NormaleWeb"/>
        <w:jc w:val="both"/>
        <w:rPr>
          <w:rFonts w:ascii="Calibri" w:hAnsi="Calibri"/>
          <w:sz w:val="22"/>
          <w:szCs w:val="22"/>
        </w:rPr>
      </w:pPr>
      <w:r w:rsidRPr="00470380">
        <w:rPr>
          <w:rFonts w:ascii="Calibri" w:hAnsi="Calibri"/>
          <w:sz w:val="22"/>
          <w:szCs w:val="22"/>
        </w:rPr>
        <w:t xml:space="preserve">Perugia – </w:t>
      </w:r>
      <w:hyperlink r:id="rId7" w:history="1">
        <w:r w:rsidRPr="00470380">
          <w:rPr>
            <w:rStyle w:val="Collegamentoipertestuale"/>
            <w:rFonts w:ascii="Calibri" w:hAnsi="Calibri"/>
            <w:sz w:val="22"/>
            <w:szCs w:val="22"/>
          </w:rPr>
          <w:t>info@anceumbria.it</w:t>
        </w:r>
      </w:hyperlink>
      <w:r w:rsidRPr="00470380">
        <w:rPr>
          <w:rFonts w:ascii="Calibri" w:hAnsi="Calibri"/>
          <w:sz w:val="22"/>
          <w:szCs w:val="22"/>
        </w:rPr>
        <w:t xml:space="preserve"> - Tel. 075/582751</w:t>
      </w:r>
    </w:p>
    <w:p w14:paraId="190D91BE" w14:textId="469279D8" w:rsidR="006411DF" w:rsidRPr="00470380" w:rsidRDefault="006411DF" w:rsidP="00D27A1C">
      <w:pPr>
        <w:pStyle w:val="NormaleWeb"/>
        <w:jc w:val="both"/>
        <w:rPr>
          <w:rFonts w:ascii="Calibri" w:hAnsi="Calibri"/>
          <w:sz w:val="22"/>
          <w:szCs w:val="22"/>
        </w:rPr>
      </w:pPr>
      <w:r w:rsidRPr="00470380">
        <w:rPr>
          <w:rFonts w:ascii="Calibri" w:hAnsi="Calibri"/>
          <w:sz w:val="22"/>
          <w:szCs w:val="22"/>
        </w:rPr>
        <w:t xml:space="preserve">Terni - </w:t>
      </w:r>
      <w:hyperlink r:id="rId8" w:history="1">
        <w:r w:rsidRPr="00470380">
          <w:rPr>
            <w:rStyle w:val="Collegamentoipertestuale"/>
            <w:rFonts w:ascii="Calibri" w:hAnsi="Calibri"/>
            <w:sz w:val="22"/>
            <w:szCs w:val="22"/>
          </w:rPr>
          <w:t>edilizia@confindustria.terni.it</w:t>
        </w:r>
      </w:hyperlink>
      <w:r w:rsidRPr="00470380">
        <w:rPr>
          <w:rFonts w:ascii="Calibri" w:hAnsi="Calibri"/>
          <w:sz w:val="22"/>
          <w:szCs w:val="22"/>
        </w:rPr>
        <w:t xml:space="preserve"> - Tel. 0744/443411</w:t>
      </w:r>
    </w:p>
    <w:p w14:paraId="389CE1E4" w14:textId="77777777" w:rsidR="005A6420" w:rsidRPr="00470380"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310C91E3" w14:textId="77777777" w:rsidR="0091416E" w:rsidRPr="00470380"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470380"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470380"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470380"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18C95D4B" w:rsidR="00783E6E" w:rsidRPr="00470380"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470380">
        <w:rPr>
          <w:rFonts w:ascii="Calibri" w:hAnsi="Calibri" w:cs="Calibri"/>
          <w:sz w:val="22"/>
          <w:szCs w:val="22"/>
        </w:rPr>
        <w:t xml:space="preserve">Pubblicato il </w:t>
      </w:r>
      <w:r w:rsidR="00393F92">
        <w:rPr>
          <w:rFonts w:ascii="Calibri" w:hAnsi="Calibri" w:cs="Calibri"/>
          <w:sz w:val="22"/>
          <w:szCs w:val="22"/>
        </w:rPr>
        <w:t>08</w:t>
      </w:r>
      <w:r w:rsidR="00010B0E" w:rsidRPr="00470380">
        <w:rPr>
          <w:rFonts w:ascii="Calibri" w:hAnsi="Calibri" w:cs="Calibri"/>
          <w:sz w:val="22"/>
          <w:szCs w:val="22"/>
        </w:rPr>
        <w:t>/0</w:t>
      </w:r>
      <w:r w:rsidR="00393F92">
        <w:rPr>
          <w:rFonts w:ascii="Calibri" w:hAnsi="Calibri" w:cs="Calibri"/>
          <w:sz w:val="22"/>
          <w:szCs w:val="22"/>
        </w:rPr>
        <w:t>6</w:t>
      </w:r>
      <w:r w:rsidR="00297F87" w:rsidRPr="00470380">
        <w:rPr>
          <w:rFonts w:ascii="Calibri" w:hAnsi="Calibri" w:cs="Calibri"/>
          <w:sz w:val="22"/>
          <w:szCs w:val="22"/>
        </w:rPr>
        <w:t>/2020</w:t>
      </w:r>
    </w:p>
    <w:sectPr w:rsidR="00783E6E" w:rsidRPr="00470380"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00175" w14:textId="77777777" w:rsidR="009E214A" w:rsidRDefault="009E214A">
      <w:r>
        <w:separator/>
      </w:r>
    </w:p>
  </w:endnote>
  <w:endnote w:type="continuationSeparator" w:id="0">
    <w:p w14:paraId="4E5831D5" w14:textId="77777777" w:rsidR="009E214A" w:rsidRDefault="009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CA2CB" w14:textId="77777777" w:rsidR="009E214A" w:rsidRDefault="009E214A">
      <w:r>
        <w:separator/>
      </w:r>
    </w:p>
  </w:footnote>
  <w:footnote w:type="continuationSeparator" w:id="0">
    <w:p w14:paraId="5FD1BFE7" w14:textId="77777777" w:rsidR="009E214A" w:rsidRDefault="009E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9E214A">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9pt;height:39.75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7"/>
  </w:num>
  <w:num w:numId="4">
    <w:abstractNumId w:val="8"/>
  </w:num>
  <w:num w:numId="5">
    <w:abstractNumId w:val="2"/>
  </w:num>
  <w:num w:numId="6">
    <w:abstractNumId w:val="9"/>
  </w:num>
  <w:num w:numId="7">
    <w:abstractNumId w:val="12"/>
  </w:num>
  <w:num w:numId="8">
    <w:abstractNumId w:val="20"/>
  </w:num>
  <w:num w:numId="9">
    <w:abstractNumId w:val="23"/>
  </w:num>
  <w:num w:numId="10">
    <w:abstractNumId w:val="19"/>
  </w:num>
  <w:num w:numId="11">
    <w:abstractNumId w:val="10"/>
  </w:num>
  <w:num w:numId="12">
    <w:abstractNumId w:val="18"/>
  </w:num>
  <w:num w:numId="13">
    <w:abstractNumId w:val="4"/>
  </w:num>
  <w:num w:numId="14">
    <w:abstractNumId w:val="7"/>
  </w:num>
  <w:num w:numId="15">
    <w:abstractNumId w:val="0"/>
  </w:num>
  <w:num w:numId="16">
    <w:abstractNumId w:val="3"/>
  </w:num>
  <w:num w:numId="17">
    <w:abstractNumId w:val="14"/>
  </w:num>
  <w:num w:numId="18">
    <w:abstractNumId w:val="1"/>
  </w:num>
  <w:num w:numId="19">
    <w:abstractNumId w:val="21"/>
  </w:num>
  <w:num w:numId="20">
    <w:abstractNumId w:val="15"/>
  </w:num>
  <w:num w:numId="21">
    <w:abstractNumId w:val="5"/>
  </w:num>
  <w:num w:numId="22">
    <w:abstractNumId w:val="22"/>
  </w:num>
  <w:num w:numId="23">
    <w:abstractNumId w:val="11"/>
  </w:num>
  <w:num w:numId="2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7150"/>
    <w:rsid w:val="0009085F"/>
    <w:rsid w:val="000B06C6"/>
    <w:rsid w:val="000B2103"/>
    <w:rsid w:val="000C53BB"/>
    <w:rsid w:val="000C5428"/>
    <w:rsid w:val="000D0123"/>
    <w:rsid w:val="000D36C6"/>
    <w:rsid w:val="000D4668"/>
    <w:rsid w:val="000D4ADA"/>
    <w:rsid w:val="000E38C9"/>
    <w:rsid w:val="000E6DB1"/>
    <w:rsid w:val="0010566D"/>
    <w:rsid w:val="00126D4F"/>
    <w:rsid w:val="001311CA"/>
    <w:rsid w:val="00134010"/>
    <w:rsid w:val="00136808"/>
    <w:rsid w:val="00151B1D"/>
    <w:rsid w:val="00151BDD"/>
    <w:rsid w:val="00160F19"/>
    <w:rsid w:val="001674E2"/>
    <w:rsid w:val="00172666"/>
    <w:rsid w:val="00181F9E"/>
    <w:rsid w:val="001867E9"/>
    <w:rsid w:val="00186B0A"/>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B46"/>
    <w:rsid w:val="00242295"/>
    <w:rsid w:val="00254095"/>
    <w:rsid w:val="002650B4"/>
    <w:rsid w:val="002655A5"/>
    <w:rsid w:val="00265FD1"/>
    <w:rsid w:val="00267F8E"/>
    <w:rsid w:val="0027190F"/>
    <w:rsid w:val="0027421E"/>
    <w:rsid w:val="002743DA"/>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85BAE"/>
    <w:rsid w:val="00393F92"/>
    <w:rsid w:val="003944BF"/>
    <w:rsid w:val="00395392"/>
    <w:rsid w:val="003A531C"/>
    <w:rsid w:val="003A759E"/>
    <w:rsid w:val="003B6D95"/>
    <w:rsid w:val="003B7ED2"/>
    <w:rsid w:val="003C19FB"/>
    <w:rsid w:val="003E5874"/>
    <w:rsid w:val="0041047E"/>
    <w:rsid w:val="0041177C"/>
    <w:rsid w:val="0042052A"/>
    <w:rsid w:val="00423098"/>
    <w:rsid w:val="004353E3"/>
    <w:rsid w:val="004414A4"/>
    <w:rsid w:val="004435C3"/>
    <w:rsid w:val="00454209"/>
    <w:rsid w:val="00465747"/>
    <w:rsid w:val="00470380"/>
    <w:rsid w:val="00472D2B"/>
    <w:rsid w:val="00474ADE"/>
    <w:rsid w:val="00483E55"/>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542"/>
    <w:rsid w:val="00546306"/>
    <w:rsid w:val="00557801"/>
    <w:rsid w:val="005615FE"/>
    <w:rsid w:val="00565BA4"/>
    <w:rsid w:val="00570DF9"/>
    <w:rsid w:val="00571AA5"/>
    <w:rsid w:val="00580D22"/>
    <w:rsid w:val="005952A0"/>
    <w:rsid w:val="005A2FBD"/>
    <w:rsid w:val="005A6420"/>
    <w:rsid w:val="005A68AC"/>
    <w:rsid w:val="005B68CD"/>
    <w:rsid w:val="005C488C"/>
    <w:rsid w:val="005D2783"/>
    <w:rsid w:val="005D58C7"/>
    <w:rsid w:val="005E05F4"/>
    <w:rsid w:val="005E29D1"/>
    <w:rsid w:val="005E2A6A"/>
    <w:rsid w:val="005E5E6F"/>
    <w:rsid w:val="005E694F"/>
    <w:rsid w:val="005F136F"/>
    <w:rsid w:val="00600B26"/>
    <w:rsid w:val="00606C5A"/>
    <w:rsid w:val="00617528"/>
    <w:rsid w:val="00633A04"/>
    <w:rsid w:val="006370DF"/>
    <w:rsid w:val="006411A6"/>
    <w:rsid w:val="006411DF"/>
    <w:rsid w:val="00652628"/>
    <w:rsid w:val="00654840"/>
    <w:rsid w:val="00673C44"/>
    <w:rsid w:val="00684F34"/>
    <w:rsid w:val="00686CD4"/>
    <w:rsid w:val="0069445C"/>
    <w:rsid w:val="00696623"/>
    <w:rsid w:val="006A2CD6"/>
    <w:rsid w:val="006C0F54"/>
    <w:rsid w:val="006C5530"/>
    <w:rsid w:val="006C6827"/>
    <w:rsid w:val="006D187D"/>
    <w:rsid w:val="006E4E22"/>
    <w:rsid w:val="006E64CC"/>
    <w:rsid w:val="006E71D6"/>
    <w:rsid w:val="006F3D2C"/>
    <w:rsid w:val="006F4A89"/>
    <w:rsid w:val="007006D5"/>
    <w:rsid w:val="00706997"/>
    <w:rsid w:val="00710780"/>
    <w:rsid w:val="007120A3"/>
    <w:rsid w:val="007212D6"/>
    <w:rsid w:val="00721719"/>
    <w:rsid w:val="007248A8"/>
    <w:rsid w:val="007268E0"/>
    <w:rsid w:val="007278BF"/>
    <w:rsid w:val="00727E86"/>
    <w:rsid w:val="00730857"/>
    <w:rsid w:val="007336E8"/>
    <w:rsid w:val="00744DE8"/>
    <w:rsid w:val="0075722D"/>
    <w:rsid w:val="00764518"/>
    <w:rsid w:val="00783E6E"/>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1DC4"/>
    <w:rsid w:val="007E52F6"/>
    <w:rsid w:val="007E7A85"/>
    <w:rsid w:val="007F1200"/>
    <w:rsid w:val="007F7D2A"/>
    <w:rsid w:val="00801AE3"/>
    <w:rsid w:val="0080382C"/>
    <w:rsid w:val="008050CE"/>
    <w:rsid w:val="00814B6A"/>
    <w:rsid w:val="00827AA4"/>
    <w:rsid w:val="0083206A"/>
    <w:rsid w:val="008324D4"/>
    <w:rsid w:val="00842CAC"/>
    <w:rsid w:val="008469A6"/>
    <w:rsid w:val="0089242A"/>
    <w:rsid w:val="00895D5A"/>
    <w:rsid w:val="008B5620"/>
    <w:rsid w:val="008C21F3"/>
    <w:rsid w:val="008C6FB9"/>
    <w:rsid w:val="008E4D83"/>
    <w:rsid w:val="008F7F38"/>
    <w:rsid w:val="0091416E"/>
    <w:rsid w:val="0092313F"/>
    <w:rsid w:val="00924F70"/>
    <w:rsid w:val="009259DA"/>
    <w:rsid w:val="00930421"/>
    <w:rsid w:val="00933A9A"/>
    <w:rsid w:val="00935FD9"/>
    <w:rsid w:val="00936AC3"/>
    <w:rsid w:val="00943AF3"/>
    <w:rsid w:val="00947B49"/>
    <w:rsid w:val="00951362"/>
    <w:rsid w:val="00952E48"/>
    <w:rsid w:val="00962B81"/>
    <w:rsid w:val="00964D43"/>
    <w:rsid w:val="00972881"/>
    <w:rsid w:val="009A181B"/>
    <w:rsid w:val="009A600B"/>
    <w:rsid w:val="009B370B"/>
    <w:rsid w:val="009C5511"/>
    <w:rsid w:val="009C66FF"/>
    <w:rsid w:val="009D0AE2"/>
    <w:rsid w:val="009D26C3"/>
    <w:rsid w:val="009D3CD2"/>
    <w:rsid w:val="009D42AF"/>
    <w:rsid w:val="009E0FC5"/>
    <w:rsid w:val="009E214A"/>
    <w:rsid w:val="009E313A"/>
    <w:rsid w:val="009E718E"/>
    <w:rsid w:val="009F00C9"/>
    <w:rsid w:val="009F30D5"/>
    <w:rsid w:val="009F77CF"/>
    <w:rsid w:val="00A00CC0"/>
    <w:rsid w:val="00A02167"/>
    <w:rsid w:val="00A029FA"/>
    <w:rsid w:val="00A100C9"/>
    <w:rsid w:val="00A108C5"/>
    <w:rsid w:val="00A2160D"/>
    <w:rsid w:val="00A238E8"/>
    <w:rsid w:val="00A27F82"/>
    <w:rsid w:val="00A35E9C"/>
    <w:rsid w:val="00A421FD"/>
    <w:rsid w:val="00A554C8"/>
    <w:rsid w:val="00A5706E"/>
    <w:rsid w:val="00A65A7B"/>
    <w:rsid w:val="00A72245"/>
    <w:rsid w:val="00A7325D"/>
    <w:rsid w:val="00A874BE"/>
    <w:rsid w:val="00A92403"/>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7B4F"/>
    <w:rsid w:val="00B27DA0"/>
    <w:rsid w:val="00B34B96"/>
    <w:rsid w:val="00B44EC6"/>
    <w:rsid w:val="00B55997"/>
    <w:rsid w:val="00B56F41"/>
    <w:rsid w:val="00B74B3D"/>
    <w:rsid w:val="00B90950"/>
    <w:rsid w:val="00B954F6"/>
    <w:rsid w:val="00B9787B"/>
    <w:rsid w:val="00B97A78"/>
    <w:rsid w:val="00BA6BD6"/>
    <w:rsid w:val="00BA7B76"/>
    <w:rsid w:val="00BB7D4D"/>
    <w:rsid w:val="00BC0691"/>
    <w:rsid w:val="00BC4801"/>
    <w:rsid w:val="00BD3C2C"/>
    <w:rsid w:val="00BD60DB"/>
    <w:rsid w:val="00BF2A82"/>
    <w:rsid w:val="00C10A7A"/>
    <w:rsid w:val="00C13B4C"/>
    <w:rsid w:val="00C27714"/>
    <w:rsid w:val="00C433AC"/>
    <w:rsid w:val="00C46AA6"/>
    <w:rsid w:val="00C6046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4273"/>
    <w:rsid w:val="00DA5995"/>
    <w:rsid w:val="00DB3985"/>
    <w:rsid w:val="00DB4953"/>
    <w:rsid w:val="00DC0ED4"/>
    <w:rsid w:val="00DC7F97"/>
    <w:rsid w:val="00DD019F"/>
    <w:rsid w:val="00DF5163"/>
    <w:rsid w:val="00DF7579"/>
    <w:rsid w:val="00E12425"/>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B1B2C"/>
    <w:rsid w:val="00EB5F34"/>
    <w:rsid w:val="00EB6196"/>
    <w:rsid w:val="00EC0D5D"/>
    <w:rsid w:val="00ED141D"/>
    <w:rsid w:val="00ED1726"/>
    <w:rsid w:val="00ED2018"/>
    <w:rsid w:val="00ED2B9F"/>
    <w:rsid w:val="00ED6E2C"/>
    <w:rsid w:val="00ED7B1E"/>
    <w:rsid w:val="00EE18FB"/>
    <w:rsid w:val="00EF69AE"/>
    <w:rsid w:val="00F169DE"/>
    <w:rsid w:val="00F23D65"/>
    <w:rsid w:val="00F31A89"/>
    <w:rsid w:val="00F32A75"/>
    <w:rsid w:val="00F3300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4CCF"/>
    <w:rsid w:val="00FA52B2"/>
    <w:rsid w:val="00FC5166"/>
    <w:rsid w:val="00FC53D5"/>
    <w:rsid w:val="00FC6664"/>
    <w:rsid w:val="00FD4772"/>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edilizia@confindustria.terni.it" TargetMode="External"/><Relationship Id="rId3" Type="http://schemas.openxmlformats.org/officeDocument/2006/relationships/settings" Target="settings.xml"/><Relationship Id="rId7" Type="http://schemas.openxmlformats.org/officeDocument/2006/relationships/hyperlink" Target="file:///\\SW12ADC02\archivi\010_CONFINDUSTRIA%20UMBRIA\Notiziario\2020\EDILIZIA\info@anceumbria.i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39</TotalTime>
  <Pages>1</Pages>
  <Words>386</Words>
  <Characters>2201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2582</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10</cp:revision>
  <cp:lastPrinted>2019-02-27T17:41:00Z</cp:lastPrinted>
  <dcterms:created xsi:type="dcterms:W3CDTF">2020-03-20T14:32:00Z</dcterms:created>
  <dcterms:modified xsi:type="dcterms:W3CDTF">2020-06-08T12:09:00Z</dcterms:modified>
</cp:coreProperties>
</file>