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D94E" w14:textId="2AA8D234" w:rsidR="00CE5F79" w:rsidRPr="00377687" w:rsidRDefault="00814DD0" w:rsidP="00B71AF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5D26BF" w:rsidRPr="004C5379">
        <w:rPr>
          <w:rFonts w:ascii="Calibri" w:hAnsi="Calibri" w:cs="Arial"/>
          <w:b/>
          <w:bCs/>
          <w:sz w:val="22"/>
          <w:szCs w:val="22"/>
        </w:rPr>
        <w:t xml:space="preserve">Elenco </w:t>
      </w:r>
      <w:r w:rsidR="00B9212C">
        <w:rPr>
          <w:rFonts w:ascii="Calibri" w:hAnsi="Calibri" w:cs="Arial"/>
          <w:b/>
          <w:bCs/>
          <w:sz w:val="22"/>
          <w:szCs w:val="22"/>
        </w:rPr>
        <w:t>r</w:t>
      </w:r>
      <w:r w:rsidR="005D26BF" w:rsidRPr="004C5379">
        <w:rPr>
          <w:rFonts w:ascii="Calibri" w:hAnsi="Calibri" w:cs="Arial"/>
          <w:b/>
          <w:bCs/>
          <w:sz w:val="22"/>
          <w:szCs w:val="22"/>
        </w:rPr>
        <w:t xml:space="preserve">egionale </w:t>
      </w:r>
      <w:r w:rsidR="00B9212C">
        <w:rPr>
          <w:rFonts w:ascii="Calibri" w:hAnsi="Calibri" w:cs="Arial"/>
          <w:b/>
          <w:bCs/>
          <w:sz w:val="22"/>
          <w:szCs w:val="22"/>
        </w:rPr>
        <w:t>i</w:t>
      </w:r>
      <w:r w:rsidR="005D26BF" w:rsidRPr="004C5379">
        <w:rPr>
          <w:rFonts w:ascii="Calibri" w:hAnsi="Calibri" w:cs="Arial"/>
          <w:b/>
          <w:bCs/>
          <w:sz w:val="22"/>
          <w:szCs w:val="22"/>
        </w:rPr>
        <w:t>mprese da invitare a</w:t>
      </w:r>
      <w:r w:rsidR="00B9212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D26BF" w:rsidRPr="004C5379">
        <w:rPr>
          <w:rFonts w:ascii="Calibri" w:hAnsi="Calibri" w:cs="Arial"/>
          <w:b/>
          <w:bCs/>
          <w:sz w:val="22"/>
          <w:szCs w:val="22"/>
        </w:rPr>
        <w:t>procedure negoziate</w:t>
      </w:r>
      <w:r w:rsidR="005D26BF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B9212C">
        <w:rPr>
          <w:rFonts w:ascii="Calibri" w:hAnsi="Calibri" w:cs="Arial"/>
          <w:b/>
          <w:bCs/>
          <w:sz w:val="22"/>
          <w:szCs w:val="22"/>
        </w:rPr>
        <w:t xml:space="preserve">scadenza </w:t>
      </w:r>
      <w:r w:rsidR="005D26BF">
        <w:rPr>
          <w:rFonts w:ascii="Calibri" w:hAnsi="Calibri" w:cs="Arial"/>
          <w:b/>
          <w:bCs/>
          <w:sz w:val="22"/>
          <w:szCs w:val="22"/>
        </w:rPr>
        <w:t>termine presentazione domande</w:t>
      </w:r>
    </w:p>
    <w:p w14:paraId="6EFABF71" w14:textId="248F4E22" w:rsidR="00371573" w:rsidRPr="00377687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C3290B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scadenza è fissata al 30 giugno 2020 </w:t>
      </w:r>
    </w:p>
    <w:p w14:paraId="3D0A4F55" w14:textId="7774FA8B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5DBC8BDF" w14:textId="77777777" w:rsidR="006C26BE" w:rsidRDefault="006C26BE" w:rsidP="006C26BE">
      <w:pPr>
        <w:jc w:val="both"/>
        <w:rPr>
          <w:rFonts w:ascii="Calibri" w:hAnsi="Calibri" w:cs="Arial"/>
          <w:sz w:val="22"/>
          <w:szCs w:val="22"/>
        </w:rPr>
      </w:pPr>
    </w:p>
    <w:p w14:paraId="4F923C88" w14:textId="335D14BD" w:rsidR="005D26BF" w:rsidRPr="00E60CA5" w:rsidRDefault="005D26BF" w:rsidP="006C26BE">
      <w:pPr>
        <w:jc w:val="both"/>
      </w:pPr>
      <w:r w:rsidRPr="00E60CA5">
        <w:rPr>
          <w:rFonts w:ascii="Calibri" w:hAnsi="Calibri" w:cs="Arial"/>
          <w:sz w:val="22"/>
          <w:szCs w:val="22"/>
        </w:rPr>
        <w:t xml:space="preserve">Vi ricordiamo che la Giunta Regionale, con deliberazione n. 310 del 30/04/2020, in considerazione della situazione emergenziale presente in tutto il Paese a seguito della diffusione del COVID -19, ha posticipato la scadenza del termine bimestrale per la presentazione della domanda al </w:t>
      </w:r>
      <w:r w:rsidRPr="00EA02DC">
        <w:rPr>
          <w:rFonts w:ascii="Calibri" w:hAnsi="Calibri" w:cs="Arial"/>
          <w:b/>
          <w:bCs/>
          <w:sz w:val="22"/>
          <w:szCs w:val="22"/>
        </w:rPr>
        <w:t>30 giugno 2020</w:t>
      </w:r>
      <w:r w:rsidRPr="00E60CA5">
        <w:rPr>
          <w:rFonts w:ascii="Calibri" w:hAnsi="Calibri" w:cs="Arial"/>
          <w:sz w:val="22"/>
          <w:szCs w:val="22"/>
        </w:rPr>
        <w:t xml:space="preserve">. </w:t>
      </w:r>
    </w:p>
    <w:p w14:paraId="38290047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17FC7997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Riepiloghiamo, di seguito, modalità e procedure per l’inserimento nell’Elenco Regionale.</w:t>
      </w:r>
    </w:p>
    <w:p w14:paraId="4BD14882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36D774F9" w14:textId="68052150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 fine di procedere all’aggiornamento del sistema informatico alla base dell’Elenco Regionale, la Giunta Regionale, con DGR N. 1273 del 18/12/2019, aveva provveduto a sospendere per due mesi, dal 1/1/2020 al 29/2/2020, la possibilità di presentare le domande di inserimento nell’Elenco </w:t>
      </w:r>
      <w:r w:rsidR="00EA02DC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egionale delle imprese, stabilendo che, dopo l’aggiornamento bimestrale relativo alle domande pervenute entro il 31/12/2019, il servizio per la presentazione delle domande di inserimento in Elenco sarebbe stato riattivato con la nuova procedura.</w:t>
      </w:r>
    </w:p>
    <w:p w14:paraId="02AF54D2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1B55A008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Ricordiamo, pertanto, che dal 1° marzo 2020 è disponibile on line la nuova procedura informatica e risultano aggiornati tutti i riferimenti legislativi.</w:t>
      </w:r>
    </w:p>
    <w:p w14:paraId="3EE91F09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10587BBB" w14:textId="77777777" w:rsidR="005D26BF" w:rsidRDefault="005D26BF" w:rsidP="006C26BE">
      <w:pPr>
        <w:jc w:val="both"/>
      </w:pPr>
      <w:r>
        <w:rPr>
          <w:rFonts w:ascii="Calibri" w:hAnsi="Calibri" w:cs="Arial"/>
          <w:b/>
          <w:sz w:val="22"/>
          <w:szCs w:val="22"/>
          <w:u w:val="single"/>
        </w:rPr>
        <w:t>Pertanto, tutti gli operatori economici già iscritti e interessati alla permanenza in Elenco nonché quanti intendono richiedervi iscrizione sono tenuti a presentare una domanda utilizzando esclusivamente il servizio on line disponibile all’indirizzo https://serviziinrete.regione.umbria.it entro il 30/06/2020</w:t>
      </w:r>
      <w:r>
        <w:rPr>
          <w:rFonts w:ascii="Calibri" w:hAnsi="Calibri" w:cs="Arial"/>
          <w:sz w:val="22"/>
          <w:szCs w:val="22"/>
        </w:rPr>
        <w:t xml:space="preserve">, al fine di essere inserite nell’Elenco che verrà pubblicato con riferimento alla medesima data. </w:t>
      </w:r>
    </w:p>
    <w:p w14:paraId="2D8F7825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7400FAA8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Ricordiamo, altresì, che l’Elenco Regionale è sempre aperto ma gli aggiornamenti dello stesso hanno una cadenza bimestrale.</w:t>
      </w:r>
    </w:p>
    <w:p w14:paraId="649CE95A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72B1184E" w14:textId="755B82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Per ogni esigenza trasmettiamo </w:t>
      </w:r>
      <w:r w:rsidR="00EA02DC" w:rsidRPr="00EA02DC">
        <w:rPr>
          <w:rFonts w:ascii="Calibri" w:hAnsi="Calibri" w:cs="Arial"/>
          <w:b/>
          <w:bCs/>
          <w:sz w:val="22"/>
          <w:szCs w:val="22"/>
        </w:rPr>
        <w:t>in allegato</w:t>
      </w:r>
      <w:r w:rsidR="00EA02D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copia della deliberazione G.R. n. 310/2020, dell’Avviso e del “Manuale dell’utente” disponibile on line per ogni chiarimento utile per la compilazione dell’istanza, compreso l’indirizzo web. </w:t>
      </w:r>
    </w:p>
    <w:p w14:paraId="0EFE56C9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</w:p>
    <w:p w14:paraId="4E54069B" w14:textId="52A8F3A2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particolare, per utilizzare la nuova piattaforma attivata</w:t>
      </w:r>
      <w:r w:rsidR="00EA02DC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il soggetto che intende accedere potrà utilizzare una delle seguenti metodologie:</w:t>
      </w:r>
    </w:p>
    <w:p w14:paraId="088E3AE2" w14:textId="77777777" w:rsidR="005D26BF" w:rsidRDefault="005D26BF" w:rsidP="005D26BF">
      <w:pPr>
        <w:ind w:left="567"/>
        <w:jc w:val="both"/>
        <w:rPr>
          <w:rFonts w:ascii="Calibri" w:hAnsi="Calibri" w:cs="Arial"/>
          <w:sz w:val="16"/>
          <w:szCs w:val="16"/>
        </w:rPr>
      </w:pPr>
    </w:p>
    <w:p w14:paraId="5375AA05" w14:textId="77777777" w:rsidR="005D26BF" w:rsidRDefault="005D26BF" w:rsidP="002F44A9">
      <w:pPr>
        <w:ind w:left="284"/>
        <w:jc w:val="both"/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ascii="Calibri" w:hAnsi="Calibri" w:cs="Arial"/>
          <w:sz w:val="22"/>
          <w:szCs w:val="22"/>
        </w:rPr>
        <w:t xml:space="preserve"> accreditarsi al sistema pubblico di identità digitale </w:t>
      </w:r>
      <w:proofErr w:type="spellStart"/>
      <w:r>
        <w:rPr>
          <w:rFonts w:ascii="Calibri" w:hAnsi="Calibri" w:cs="Arial"/>
          <w:sz w:val="22"/>
          <w:szCs w:val="22"/>
        </w:rPr>
        <w:t>spid</w:t>
      </w:r>
      <w:proofErr w:type="spellEnd"/>
      <w:r>
        <w:rPr>
          <w:rFonts w:ascii="Calibri" w:hAnsi="Calibri" w:cs="Arial"/>
          <w:sz w:val="22"/>
          <w:szCs w:val="22"/>
        </w:rPr>
        <w:t>;</w:t>
      </w:r>
    </w:p>
    <w:p w14:paraId="64086B50" w14:textId="77777777" w:rsidR="005D26BF" w:rsidRDefault="005D26BF" w:rsidP="002F44A9">
      <w:pPr>
        <w:ind w:left="284"/>
        <w:jc w:val="both"/>
        <w:rPr>
          <w:rFonts w:ascii="Calibri" w:hAnsi="Calibri" w:cs="Arial"/>
          <w:sz w:val="6"/>
          <w:szCs w:val="6"/>
        </w:rPr>
      </w:pPr>
    </w:p>
    <w:p w14:paraId="3209D2AD" w14:textId="77777777" w:rsidR="005D26BF" w:rsidRDefault="005D26BF" w:rsidP="002F44A9">
      <w:pPr>
        <w:ind w:left="284"/>
        <w:jc w:val="both"/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ascii="Calibri" w:hAnsi="Calibri" w:cs="Arial"/>
          <w:sz w:val="22"/>
          <w:szCs w:val="22"/>
        </w:rPr>
        <w:t xml:space="preserve"> utilizzare la carta nazionale dei servizi o CNS;</w:t>
      </w:r>
    </w:p>
    <w:p w14:paraId="3DE3FEEE" w14:textId="77777777" w:rsidR="005D26BF" w:rsidRDefault="005D26BF" w:rsidP="002F44A9">
      <w:pPr>
        <w:ind w:left="284"/>
        <w:jc w:val="both"/>
        <w:rPr>
          <w:rFonts w:ascii="Calibri" w:hAnsi="Calibri" w:cs="Arial"/>
          <w:sz w:val="6"/>
          <w:szCs w:val="6"/>
        </w:rPr>
      </w:pPr>
    </w:p>
    <w:p w14:paraId="6EB7C042" w14:textId="77777777" w:rsidR="005D26BF" w:rsidRDefault="005D26BF" w:rsidP="002F44A9">
      <w:pPr>
        <w:ind w:left="284"/>
        <w:jc w:val="both"/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ascii="Calibri" w:hAnsi="Calibri" w:cs="Arial"/>
          <w:sz w:val="22"/>
          <w:szCs w:val="22"/>
        </w:rPr>
        <w:t xml:space="preserve"> accesso tramite FEDUMBRIA (nei prossimi mesi in dismissione).</w:t>
      </w:r>
    </w:p>
    <w:p w14:paraId="1A578EFA" w14:textId="77777777" w:rsidR="005D26BF" w:rsidRDefault="005D26BF" w:rsidP="005D26BF">
      <w:pPr>
        <w:ind w:left="567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C14CEFC" w14:textId="77777777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 w:rsidRPr="002704DB">
        <w:rPr>
          <w:rFonts w:ascii="Calibri" w:hAnsi="Calibri" w:cs="Arial"/>
          <w:b/>
          <w:bCs/>
          <w:sz w:val="22"/>
          <w:szCs w:val="22"/>
        </w:rPr>
        <w:t>Raccomandiamo, pertanto, di procedere appena possibile alla presentazione dell’istanza, al fine di essere inseriti nell’Elenco già dal primo aggiornamento bimestrale che verrà reso disponibile</w:t>
      </w:r>
      <w:r>
        <w:rPr>
          <w:rFonts w:ascii="Calibri" w:hAnsi="Calibri" w:cs="Arial"/>
          <w:sz w:val="22"/>
          <w:szCs w:val="22"/>
        </w:rPr>
        <w:t>.</w:t>
      </w:r>
    </w:p>
    <w:p w14:paraId="35555BEF" w14:textId="77777777" w:rsidR="005D26BF" w:rsidRDefault="005D26BF" w:rsidP="005D26BF">
      <w:pPr>
        <w:ind w:left="142"/>
        <w:jc w:val="both"/>
        <w:rPr>
          <w:rFonts w:ascii="Calibri" w:hAnsi="Calibri" w:cs="Arial"/>
          <w:sz w:val="22"/>
          <w:szCs w:val="22"/>
        </w:rPr>
      </w:pPr>
    </w:p>
    <w:p w14:paraId="26B4B71E" w14:textId="15F9F19C" w:rsidR="005D26BF" w:rsidRDefault="005D26BF" w:rsidP="006C26B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Evidenziamo ancora una volta l’importanza di iscrizione nell’Elenco Regionale, che viene utilizzato da un numero sempre crescente di Amministrazioni appaltanti per l’individuazione delle imprese </w:t>
      </w:r>
      <w:r>
        <w:rPr>
          <w:rFonts w:ascii="Calibri" w:hAnsi="Calibri" w:cs="Arial"/>
          <w:sz w:val="22"/>
          <w:szCs w:val="22"/>
        </w:rPr>
        <w:lastRenderedPageBreak/>
        <w:t xml:space="preserve">da invitare alle procedure negoziate: da ultimo, l'Ufficio Speciale Ricostruzione - Umbria, in qualità di stazione appaltante, ha pubblicizzato sul proprio sito web che per l'esecuzione delle gare d'appalto inerenti i lavori di ricostruzione post-sisma 2016 si avvale </w:t>
      </w:r>
      <w:r w:rsidR="00EA02DC">
        <w:rPr>
          <w:rFonts w:ascii="Calibri" w:hAnsi="Calibri" w:cs="Arial"/>
          <w:sz w:val="22"/>
          <w:szCs w:val="22"/>
        </w:rPr>
        <w:t>“</w:t>
      </w:r>
      <w:r>
        <w:rPr>
          <w:rFonts w:ascii="Calibri" w:hAnsi="Calibri" w:cs="Arial"/>
          <w:sz w:val="22"/>
          <w:szCs w:val="22"/>
        </w:rPr>
        <w:t>dell'Elenco regionale delle imprese da invitare alla procedure negoziate per l'affidamento di lavori pubblici di importo inferiore a un milione di euro</w:t>
      </w:r>
      <w:r w:rsidR="00EA02DC">
        <w:rPr>
          <w:rFonts w:ascii="Calibri" w:hAnsi="Calibri" w:cs="Arial"/>
          <w:sz w:val="22"/>
          <w:szCs w:val="22"/>
        </w:rPr>
        <w:t>”</w:t>
      </w:r>
      <w:r>
        <w:rPr>
          <w:rFonts w:ascii="Calibri" w:hAnsi="Calibri" w:cs="Arial"/>
          <w:sz w:val="22"/>
          <w:szCs w:val="22"/>
        </w:rPr>
        <w:t xml:space="preserve"> di cui all'articolo 26 della legge regionale 21 gennaio 2010, n. 3.</w:t>
      </w:r>
      <w:bookmarkStart w:id="0" w:name="_GoBack"/>
      <w:bookmarkEnd w:id="0"/>
    </w:p>
    <w:p w14:paraId="1F422845" w14:textId="480F9B29" w:rsidR="00371573" w:rsidRPr="00377687" w:rsidRDefault="00371573" w:rsidP="005D26BF">
      <w:pPr>
        <w:ind w:left="14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377687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377687" w:rsidRDefault="006411DF" w:rsidP="00B71AF1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377687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377687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377687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377687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377687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377687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377687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377687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377687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377687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377687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377687" w:rsidRDefault="005A6420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377687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377687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377687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377687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C70E331" w:rsidR="00783E6E" w:rsidRPr="00377687" w:rsidRDefault="00952E48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377687">
        <w:rPr>
          <w:rFonts w:ascii="Calibri" w:hAnsi="Calibri" w:cs="Calibri"/>
          <w:sz w:val="22"/>
          <w:szCs w:val="22"/>
        </w:rPr>
        <w:t xml:space="preserve">Pubblicato il </w:t>
      </w:r>
      <w:r w:rsidR="005D26BF" w:rsidRPr="00377687">
        <w:rPr>
          <w:rFonts w:ascii="Calibri" w:hAnsi="Calibri" w:cs="Calibri"/>
          <w:sz w:val="22"/>
          <w:szCs w:val="22"/>
        </w:rPr>
        <w:t>09/06</w:t>
      </w:r>
      <w:r w:rsidR="00297F87" w:rsidRPr="00377687">
        <w:rPr>
          <w:rFonts w:ascii="Calibri" w:hAnsi="Calibri" w:cs="Calibri"/>
          <w:sz w:val="22"/>
          <w:szCs w:val="22"/>
        </w:rPr>
        <w:t>/2020</w:t>
      </w:r>
    </w:p>
    <w:sectPr w:rsidR="00783E6E" w:rsidRPr="00377687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29D8" w14:textId="77777777" w:rsidR="00814DD0" w:rsidRDefault="00814DD0">
      <w:r>
        <w:separator/>
      </w:r>
    </w:p>
  </w:endnote>
  <w:endnote w:type="continuationSeparator" w:id="0">
    <w:p w14:paraId="594E790F" w14:textId="77777777" w:rsidR="00814DD0" w:rsidRDefault="0081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32D0E" w14:textId="77777777" w:rsidR="00814DD0" w:rsidRDefault="00814DD0">
      <w:r>
        <w:separator/>
      </w:r>
    </w:p>
  </w:footnote>
  <w:footnote w:type="continuationSeparator" w:id="0">
    <w:p w14:paraId="4F23652D" w14:textId="77777777" w:rsidR="00814DD0" w:rsidRDefault="0081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814DD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0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5"/>
  </w:num>
  <w:num w:numId="9">
    <w:abstractNumId w:val="33"/>
  </w:num>
  <w:num w:numId="10">
    <w:abstractNumId w:val="24"/>
  </w:num>
  <w:num w:numId="11">
    <w:abstractNumId w:val="11"/>
  </w:num>
  <w:num w:numId="12">
    <w:abstractNumId w:val="22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6"/>
  </w:num>
  <w:num w:numId="20">
    <w:abstractNumId w:val="18"/>
  </w:num>
  <w:num w:numId="21">
    <w:abstractNumId w:val="5"/>
  </w:num>
  <w:num w:numId="22">
    <w:abstractNumId w:val="32"/>
  </w:num>
  <w:num w:numId="23">
    <w:abstractNumId w:val="17"/>
  </w:num>
  <w:num w:numId="24">
    <w:abstractNumId w:val="15"/>
  </w:num>
  <w:num w:numId="25">
    <w:abstractNumId w:val="31"/>
  </w:num>
  <w:num w:numId="26">
    <w:abstractNumId w:val="29"/>
  </w:num>
  <w:num w:numId="27">
    <w:abstractNumId w:val="30"/>
  </w:num>
  <w:num w:numId="28">
    <w:abstractNumId w:val="23"/>
  </w:num>
  <w:num w:numId="29">
    <w:abstractNumId w:val="21"/>
  </w:num>
  <w:num w:numId="30">
    <w:abstractNumId w:val="12"/>
  </w:num>
  <w:num w:numId="31">
    <w:abstractNumId w:val="28"/>
  </w:num>
  <w:num w:numId="32">
    <w:abstractNumId w:val="6"/>
  </w:num>
  <w:num w:numId="33">
    <w:abstractNumId w:val="8"/>
  </w:num>
  <w:num w:numId="3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77687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93961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14DD0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212C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02DC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3622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8</cp:revision>
  <cp:lastPrinted>2019-02-27T17:41:00Z</cp:lastPrinted>
  <dcterms:created xsi:type="dcterms:W3CDTF">2020-06-09T08:50:00Z</dcterms:created>
  <dcterms:modified xsi:type="dcterms:W3CDTF">2020-06-09T10:18:00Z</dcterms:modified>
</cp:coreProperties>
</file>