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C3F3C" w14:textId="5DFB0D07" w:rsidR="00C24A9A" w:rsidRPr="0096617B" w:rsidRDefault="00C5452A" w:rsidP="00C24A9A">
      <w:pPr>
        <w:spacing w:after="150"/>
        <w:rPr>
          <w:rFonts w:ascii="Calibri" w:hAnsi="Calibri" w:cs="Calibri"/>
          <w:b/>
          <w:bCs/>
          <w:sz w:val="22"/>
          <w:szCs w:val="22"/>
        </w:rPr>
      </w:pPr>
      <w:r w:rsidRPr="00C5452A">
        <w:rPr>
          <w:rFonts w:ascii="Calibri" w:hAnsi="Calibri" w:cs="Calibri"/>
          <w:b/>
          <w:bCs/>
          <w:sz w:val="22"/>
          <w:szCs w:val="22"/>
        </w:rPr>
        <w:t>DL Rilancio: 12 miliardi per pagamento debiti Pubblica Amministrazione</w:t>
      </w:r>
      <w:r w:rsidR="00B654E3"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</w:p>
    <w:p w14:paraId="1FA9DC30" w14:textId="3C89D322" w:rsidR="00091677" w:rsidRDefault="00C5452A" w:rsidP="00270D53">
      <w:pPr>
        <w:rPr>
          <w:rFonts w:ascii="Calibri" w:hAnsi="Calibri" w:cs="Calibri"/>
          <w:color w:val="1C2024"/>
          <w:sz w:val="22"/>
          <w:szCs w:val="22"/>
        </w:rPr>
      </w:pPr>
      <w:r w:rsidRPr="00C5452A">
        <w:rPr>
          <w:rFonts w:ascii="Calibri" w:hAnsi="Calibri" w:cs="Calibri"/>
          <w:color w:val="1C2024"/>
          <w:sz w:val="22"/>
          <w:szCs w:val="22"/>
        </w:rPr>
        <w:t>Sottoscritta convenzione tra MEF e CDP</w:t>
      </w:r>
    </w:p>
    <w:p w14:paraId="0E7596B9" w14:textId="77777777" w:rsidR="00C5452A" w:rsidRPr="001F3465" w:rsidRDefault="00C5452A" w:rsidP="00270D53">
      <w:pPr>
        <w:rPr>
          <w:rFonts w:ascii="Calibri" w:hAnsi="Calibri" w:cs="Calibri"/>
          <w:color w:val="1C2024"/>
          <w:sz w:val="22"/>
          <w:szCs w:val="22"/>
        </w:rPr>
      </w:pPr>
    </w:p>
    <w:p w14:paraId="6A7FF79A" w14:textId="2C404790" w:rsidR="00C5452A" w:rsidRPr="00B654E3" w:rsidRDefault="00C5452A" w:rsidP="00C5452A">
      <w:pPr>
        <w:spacing w:after="120"/>
        <w:rPr>
          <w:rFonts w:ascii="Calibri" w:hAnsi="Calibri" w:cs="Calibri"/>
          <w:sz w:val="22"/>
          <w:szCs w:val="22"/>
        </w:rPr>
      </w:pPr>
      <w:r w:rsidRPr="00B654E3">
        <w:rPr>
          <w:rFonts w:ascii="Calibri" w:hAnsi="Calibri" w:cs="Calibri"/>
          <w:sz w:val="22"/>
          <w:szCs w:val="22"/>
        </w:rPr>
        <w:t xml:space="preserve">In attuazione dell’articolo 115 e ss. del DL Rilancio è stata sottoscritta la convenzione tra Ministero dell’Economia e delle Finanze </w:t>
      </w:r>
      <w:r w:rsidR="00531405" w:rsidRPr="00B654E3">
        <w:rPr>
          <w:rFonts w:ascii="Calibri" w:hAnsi="Calibri" w:cs="Calibri"/>
          <w:sz w:val="22"/>
          <w:szCs w:val="22"/>
        </w:rPr>
        <w:t xml:space="preserve">(MEF) </w:t>
      </w:r>
      <w:r w:rsidRPr="00B654E3">
        <w:rPr>
          <w:rFonts w:ascii="Calibri" w:hAnsi="Calibri" w:cs="Calibri"/>
          <w:sz w:val="22"/>
          <w:szCs w:val="22"/>
        </w:rPr>
        <w:t xml:space="preserve">e la Cassa Depositi e Prestiti </w:t>
      </w:r>
      <w:r w:rsidR="00531405" w:rsidRPr="00B654E3">
        <w:rPr>
          <w:rFonts w:ascii="Calibri" w:hAnsi="Calibri" w:cs="Calibri"/>
          <w:sz w:val="22"/>
          <w:szCs w:val="22"/>
        </w:rPr>
        <w:t xml:space="preserve">(CDP) </w:t>
      </w:r>
      <w:r w:rsidRPr="00B654E3">
        <w:rPr>
          <w:rFonts w:ascii="Calibri" w:hAnsi="Calibri" w:cs="Calibri"/>
          <w:sz w:val="22"/>
          <w:szCs w:val="22"/>
        </w:rPr>
        <w:t>che disciplina i criteri e le modalità di gestione, da parte di CDP, del “</w:t>
      </w:r>
      <w:r w:rsidRPr="00B654E3">
        <w:rPr>
          <w:rFonts w:ascii="Calibri" w:hAnsi="Calibri" w:cs="Calibri"/>
          <w:b/>
          <w:bCs/>
          <w:sz w:val="22"/>
          <w:szCs w:val="22"/>
        </w:rPr>
        <w:t>Fondo di liquidità per il pagamento dei debiti commerciali degli enti territoriali</w:t>
      </w:r>
      <w:r w:rsidRPr="00B654E3">
        <w:rPr>
          <w:rFonts w:ascii="Calibri" w:hAnsi="Calibri" w:cs="Calibri"/>
          <w:sz w:val="22"/>
          <w:szCs w:val="22"/>
        </w:rPr>
        <w:t xml:space="preserve">” nonché le modalità di accesso al Fondo stesso da parte delle PA. </w:t>
      </w:r>
    </w:p>
    <w:p w14:paraId="2DD81194" w14:textId="77777777" w:rsidR="00C5452A" w:rsidRPr="00B654E3" w:rsidRDefault="00C5452A" w:rsidP="00C5452A">
      <w:pPr>
        <w:spacing w:after="120"/>
        <w:rPr>
          <w:rFonts w:ascii="Calibri" w:hAnsi="Calibri" w:cs="Calibri"/>
          <w:sz w:val="22"/>
          <w:szCs w:val="22"/>
        </w:rPr>
      </w:pPr>
      <w:r w:rsidRPr="00B654E3">
        <w:rPr>
          <w:rFonts w:ascii="Calibri" w:hAnsi="Calibri" w:cs="Calibri"/>
          <w:sz w:val="22"/>
          <w:szCs w:val="22"/>
        </w:rPr>
        <w:t xml:space="preserve">La Convenzione tra MEF e CDP è il primo, necessario passaggio per dare concreta attuazione alle disposizioni del DL Rilancio in tema di pagamenti delle PA. </w:t>
      </w:r>
    </w:p>
    <w:p w14:paraId="552737AD" w14:textId="77777777" w:rsidR="00C5452A" w:rsidRPr="00B654E3" w:rsidRDefault="00C5452A" w:rsidP="00C5452A">
      <w:pPr>
        <w:spacing w:after="120"/>
        <w:rPr>
          <w:rFonts w:ascii="Calibri" w:hAnsi="Calibri" w:cs="Calibri"/>
          <w:sz w:val="22"/>
          <w:szCs w:val="22"/>
        </w:rPr>
      </w:pPr>
      <w:r w:rsidRPr="00B654E3">
        <w:rPr>
          <w:rFonts w:ascii="Calibri" w:hAnsi="Calibri" w:cs="Calibri"/>
          <w:sz w:val="22"/>
          <w:szCs w:val="22"/>
        </w:rPr>
        <w:t xml:space="preserve">Tuttavia affinchè tali disposizioni producano pienamente i loro effetti, dando luogo al pagamento dei crediti delle imprese verso le PA, sono necessari ulteriori passaggi, </w:t>
      </w:r>
      <w:r w:rsidRPr="00B654E3">
        <w:rPr>
          <w:rFonts w:ascii="Calibri" w:hAnsi="Calibri" w:cs="Calibri"/>
          <w:b/>
          <w:bCs/>
          <w:sz w:val="22"/>
          <w:szCs w:val="22"/>
        </w:rPr>
        <w:t>quindi un’effettiva immissione di liquidità si registrerà a partire da fine estate</w:t>
      </w:r>
      <w:r w:rsidRPr="00B654E3">
        <w:rPr>
          <w:rFonts w:ascii="Calibri" w:hAnsi="Calibri" w:cs="Calibri"/>
          <w:sz w:val="22"/>
          <w:szCs w:val="22"/>
        </w:rPr>
        <w:t xml:space="preserve">. </w:t>
      </w:r>
    </w:p>
    <w:p w14:paraId="5C8FCAAD" w14:textId="57F42552" w:rsidR="00C5452A" w:rsidRPr="00B654E3" w:rsidRDefault="00C5452A" w:rsidP="00C5452A">
      <w:pPr>
        <w:pStyle w:val="NormaleWeb"/>
        <w:spacing w:after="120"/>
        <w:rPr>
          <w:rFonts w:ascii="Calibri" w:hAnsi="Calibri" w:cs="Calibri"/>
          <w:sz w:val="22"/>
          <w:szCs w:val="22"/>
        </w:rPr>
      </w:pPr>
      <w:r w:rsidRPr="00B654E3">
        <w:rPr>
          <w:rFonts w:ascii="Calibri" w:hAnsi="Calibri" w:cs="Calibri"/>
          <w:sz w:val="22"/>
          <w:szCs w:val="22"/>
        </w:rPr>
        <w:t xml:space="preserve">Il Fondo è destinato al pagamento - in deroga alle disposizioni di legge sull'indebitamento delle PA - dei debiti, certi, liquidi ed esigibili, di enti locali, regioni e province autonome, </w:t>
      </w:r>
      <w:r w:rsidRPr="00B654E3">
        <w:rPr>
          <w:rFonts w:ascii="Calibri" w:hAnsi="Calibri" w:cs="Calibri"/>
          <w:b/>
          <w:bCs/>
          <w:sz w:val="22"/>
          <w:szCs w:val="22"/>
        </w:rPr>
        <w:t>maturati al 31 dicembre 2019</w:t>
      </w:r>
      <w:r w:rsidRPr="00B654E3">
        <w:rPr>
          <w:rFonts w:ascii="Calibri" w:hAnsi="Calibri" w:cs="Calibri"/>
          <w:sz w:val="22"/>
          <w:szCs w:val="22"/>
        </w:rPr>
        <w:t>,</w:t>
      </w:r>
      <w:r w:rsidRPr="00B654E3">
        <w:rPr>
          <w:rFonts w:ascii="Calibri" w:hAnsi="Calibri" w:cs="Calibri"/>
          <w:sz w:val="22"/>
          <w:szCs w:val="22"/>
        </w:rPr>
        <w:t xml:space="preserve"> con una dotazione di 12 miliardi di euro</w:t>
      </w:r>
      <w:r w:rsidRPr="00B654E3">
        <w:rPr>
          <w:rFonts w:ascii="Calibri" w:hAnsi="Calibri" w:cs="Calibri"/>
          <w:sz w:val="22"/>
          <w:szCs w:val="22"/>
        </w:rPr>
        <w:t>;</w:t>
      </w:r>
      <w:r w:rsidRPr="00B654E3">
        <w:rPr>
          <w:rFonts w:ascii="Calibri" w:hAnsi="Calibri" w:cs="Calibri"/>
          <w:sz w:val="22"/>
          <w:szCs w:val="22"/>
        </w:rPr>
        <w:t xml:space="preserve"> è suddiviso in due distinte sezioni ed opererà con le seguenti modalità: </w:t>
      </w:r>
    </w:p>
    <w:p w14:paraId="135F3F18" w14:textId="77777777" w:rsidR="00C5452A" w:rsidRPr="00B654E3" w:rsidRDefault="00C5452A" w:rsidP="00C5452A">
      <w:pPr>
        <w:numPr>
          <w:ilvl w:val="0"/>
          <w:numId w:val="27"/>
        </w:numPr>
        <w:spacing w:after="120"/>
        <w:rPr>
          <w:rFonts w:ascii="Calibri" w:hAnsi="Calibri" w:cs="Calibri"/>
          <w:sz w:val="22"/>
          <w:szCs w:val="22"/>
        </w:rPr>
      </w:pPr>
      <w:r w:rsidRPr="00B654E3">
        <w:rPr>
          <w:rFonts w:ascii="Calibri" w:hAnsi="Calibri" w:cs="Calibri"/>
          <w:sz w:val="22"/>
          <w:szCs w:val="22"/>
        </w:rPr>
        <w:t xml:space="preserve">la Sezione per il pagamento dei debiti di enti locali, regioni e province autonome diversi da quelli finanziari e sanitari, con una dotazione di € 8 miliardi; </w:t>
      </w:r>
    </w:p>
    <w:p w14:paraId="480432F1" w14:textId="77777777" w:rsidR="00C5452A" w:rsidRPr="00B654E3" w:rsidRDefault="00C5452A" w:rsidP="00C5452A">
      <w:pPr>
        <w:numPr>
          <w:ilvl w:val="0"/>
          <w:numId w:val="27"/>
        </w:numPr>
        <w:spacing w:after="120"/>
        <w:rPr>
          <w:rFonts w:ascii="Calibri" w:hAnsi="Calibri" w:cs="Calibri"/>
          <w:sz w:val="22"/>
          <w:szCs w:val="22"/>
        </w:rPr>
      </w:pPr>
      <w:r w:rsidRPr="00B654E3">
        <w:rPr>
          <w:rFonts w:ascii="Calibri" w:hAnsi="Calibri" w:cs="Calibri"/>
          <w:sz w:val="22"/>
          <w:szCs w:val="22"/>
        </w:rPr>
        <w:t xml:space="preserve">la Sezione per assicurare liquidità a regioni e province autonome per il pagamento dei debiti degli enti del Servizio Sanitario Nazionale (SSN), alla quale sono destinati € 4 miliardi; </w:t>
      </w:r>
    </w:p>
    <w:p w14:paraId="64231C5E" w14:textId="77777777" w:rsidR="00C5452A" w:rsidRPr="00B654E3" w:rsidRDefault="00C5452A" w:rsidP="00C5452A">
      <w:pPr>
        <w:numPr>
          <w:ilvl w:val="0"/>
          <w:numId w:val="28"/>
        </w:numPr>
        <w:spacing w:after="120"/>
        <w:rPr>
          <w:rFonts w:ascii="Calibri" w:hAnsi="Calibri" w:cs="Calibri"/>
          <w:sz w:val="22"/>
          <w:szCs w:val="22"/>
        </w:rPr>
      </w:pPr>
      <w:r w:rsidRPr="00B654E3">
        <w:rPr>
          <w:rFonts w:ascii="Calibri" w:hAnsi="Calibri" w:cs="Calibri"/>
          <w:sz w:val="22"/>
          <w:szCs w:val="22"/>
        </w:rPr>
        <w:t xml:space="preserve">enti locali, regioni e province autonome che non possono far fronte al pagamento dei debiti, certi, liquidi ed esigibili maturati al 31 dicembre 2019 </w:t>
      </w:r>
      <w:r w:rsidRPr="00B654E3">
        <w:rPr>
          <w:rFonts w:ascii="Calibri" w:hAnsi="Calibri" w:cs="Calibri"/>
          <w:b/>
          <w:bCs/>
          <w:sz w:val="22"/>
          <w:szCs w:val="22"/>
        </w:rPr>
        <w:t>potranno chiedere a CDP</w:t>
      </w:r>
      <w:r w:rsidRPr="00B654E3">
        <w:rPr>
          <w:rFonts w:ascii="Calibri" w:hAnsi="Calibri" w:cs="Calibri"/>
          <w:sz w:val="22"/>
          <w:szCs w:val="22"/>
        </w:rPr>
        <w:t xml:space="preserve">, con deliberazione della Giunta, </w:t>
      </w:r>
      <w:r w:rsidRPr="00B654E3">
        <w:rPr>
          <w:rFonts w:ascii="Calibri" w:hAnsi="Calibri" w:cs="Calibri"/>
          <w:b/>
          <w:bCs/>
          <w:sz w:val="22"/>
          <w:szCs w:val="22"/>
        </w:rPr>
        <w:t>le anticipazioni di liquidità nel periodo compreso tra il 15 giugno e il 7 luglio 2020</w:t>
      </w:r>
      <w:r w:rsidRPr="00B654E3">
        <w:rPr>
          <w:rFonts w:ascii="Calibri" w:hAnsi="Calibri" w:cs="Calibri"/>
          <w:sz w:val="22"/>
          <w:szCs w:val="22"/>
        </w:rPr>
        <w:t xml:space="preserve">; </w:t>
      </w:r>
    </w:p>
    <w:p w14:paraId="320433AA" w14:textId="77777777" w:rsidR="00C5452A" w:rsidRPr="00B654E3" w:rsidRDefault="00C5452A" w:rsidP="00C5452A">
      <w:pPr>
        <w:numPr>
          <w:ilvl w:val="0"/>
          <w:numId w:val="28"/>
        </w:numPr>
        <w:spacing w:after="120"/>
        <w:rPr>
          <w:rFonts w:ascii="Calibri" w:hAnsi="Calibri" w:cs="Calibri"/>
          <w:sz w:val="22"/>
          <w:szCs w:val="22"/>
        </w:rPr>
      </w:pPr>
      <w:r w:rsidRPr="00B654E3">
        <w:rPr>
          <w:rFonts w:ascii="Calibri" w:hAnsi="Calibri" w:cs="Calibri"/>
          <w:sz w:val="22"/>
          <w:szCs w:val="22"/>
        </w:rPr>
        <w:t xml:space="preserve">CDP dovrà concedere le anticipazioni entro il 24 luglio 2020. Le anticipazioni relative a entrambe le Sezioni saranno concesse proporzionalmente alle richieste pervenute e nei limiti delle risorse stanziate e, riguardo ai debiti del SSN, delle coperture per il relativo rimborso da parte delle regioni; </w:t>
      </w:r>
    </w:p>
    <w:p w14:paraId="663EE1B7" w14:textId="77777777" w:rsidR="00C5452A" w:rsidRPr="00B654E3" w:rsidRDefault="00C5452A" w:rsidP="00C5452A">
      <w:pPr>
        <w:numPr>
          <w:ilvl w:val="0"/>
          <w:numId w:val="28"/>
        </w:numPr>
        <w:spacing w:after="120"/>
        <w:rPr>
          <w:rFonts w:ascii="Calibri" w:hAnsi="Calibri" w:cs="Calibri"/>
          <w:sz w:val="22"/>
          <w:szCs w:val="22"/>
        </w:rPr>
      </w:pPr>
      <w:r w:rsidRPr="00B654E3">
        <w:rPr>
          <w:rFonts w:ascii="Calibri" w:hAnsi="Calibri" w:cs="Calibri"/>
          <w:sz w:val="22"/>
          <w:szCs w:val="22"/>
        </w:rPr>
        <w:t xml:space="preserve">le PA dovranno, una volta erogata loro l’anticipazione di liquidità, pagare i fornitori: </w:t>
      </w:r>
    </w:p>
    <w:p w14:paraId="156604F9" w14:textId="77777777" w:rsidR="00C5452A" w:rsidRPr="00B654E3" w:rsidRDefault="00C5452A" w:rsidP="00C5452A">
      <w:pPr>
        <w:numPr>
          <w:ilvl w:val="1"/>
          <w:numId w:val="28"/>
        </w:numPr>
        <w:spacing w:after="120"/>
        <w:rPr>
          <w:rFonts w:ascii="Calibri" w:hAnsi="Calibri" w:cs="Calibri"/>
          <w:sz w:val="22"/>
          <w:szCs w:val="22"/>
        </w:rPr>
      </w:pPr>
      <w:r w:rsidRPr="00B654E3">
        <w:rPr>
          <w:rFonts w:ascii="Calibri" w:hAnsi="Calibri" w:cs="Calibri"/>
          <w:b/>
          <w:bCs/>
          <w:sz w:val="22"/>
          <w:szCs w:val="22"/>
        </w:rPr>
        <w:t>entro 30 giorni per quanto riguarda i debiti diversi da quelli finanziari e sanitari</w:t>
      </w:r>
      <w:r w:rsidRPr="00B654E3">
        <w:rPr>
          <w:rFonts w:ascii="Calibri" w:hAnsi="Calibri" w:cs="Calibri"/>
          <w:sz w:val="22"/>
          <w:szCs w:val="22"/>
        </w:rPr>
        <w:t xml:space="preserve">; </w:t>
      </w:r>
    </w:p>
    <w:p w14:paraId="05D96F9F" w14:textId="77777777" w:rsidR="00C5452A" w:rsidRPr="00B654E3" w:rsidRDefault="00C5452A" w:rsidP="00C5452A">
      <w:pPr>
        <w:numPr>
          <w:ilvl w:val="1"/>
          <w:numId w:val="28"/>
        </w:numPr>
        <w:spacing w:after="120"/>
        <w:rPr>
          <w:rFonts w:ascii="Calibri" w:hAnsi="Calibri" w:cs="Calibri"/>
          <w:sz w:val="22"/>
          <w:szCs w:val="22"/>
        </w:rPr>
      </w:pPr>
      <w:r w:rsidRPr="00B654E3">
        <w:rPr>
          <w:rFonts w:ascii="Calibri" w:hAnsi="Calibri" w:cs="Calibri"/>
          <w:b/>
          <w:bCs/>
          <w:sz w:val="22"/>
          <w:szCs w:val="22"/>
        </w:rPr>
        <w:t>entro 60 giorni per i debiti del SSN</w:t>
      </w:r>
      <w:r w:rsidRPr="00B654E3">
        <w:rPr>
          <w:rFonts w:ascii="Calibri" w:hAnsi="Calibri" w:cs="Calibri"/>
          <w:sz w:val="22"/>
          <w:szCs w:val="22"/>
        </w:rPr>
        <w:t xml:space="preserve">. </w:t>
      </w:r>
    </w:p>
    <w:p w14:paraId="019BCBDB" w14:textId="77777777" w:rsidR="00C5452A" w:rsidRPr="00B654E3" w:rsidRDefault="00C5452A" w:rsidP="00C5452A">
      <w:pPr>
        <w:spacing w:after="120"/>
        <w:ind w:left="720"/>
        <w:rPr>
          <w:rFonts w:ascii="Calibri" w:hAnsi="Calibri" w:cs="Calibri"/>
          <w:sz w:val="22"/>
          <w:szCs w:val="22"/>
        </w:rPr>
      </w:pPr>
    </w:p>
    <w:p w14:paraId="480A4E22" w14:textId="4E6455FA" w:rsidR="00270D53" w:rsidRPr="00B654E3" w:rsidRDefault="00270D53" w:rsidP="00BE3C2A">
      <w:pPr>
        <w:rPr>
          <w:rFonts w:ascii="Calibri" w:hAnsi="Calibri" w:cs="Calibri"/>
          <w:sz w:val="22"/>
          <w:szCs w:val="22"/>
        </w:rPr>
      </w:pPr>
    </w:p>
    <w:p w14:paraId="21FD47BF" w14:textId="77777777" w:rsidR="00091677" w:rsidRDefault="00091677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lastRenderedPageBreak/>
        <w:t xml:space="preserve">Email: </w:t>
      </w:r>
      <w:hyperlink r:id="rId8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A82347">
        <w:rPr>
          <w:rFonts w:ascii="Calibri" w:hAnsi="Calibri" w:cs="Calibri"/>
          <w:sz w:val="22"/>
          <w:szCs w:val="22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444CB21E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2360B0">
        <w:rPr>
          <w:rFonts w:ascii="Calibri" w:hAnsi="Calibri" w:cs="Calibri"/>
          <w:sz w:val="22"/>
          <w:szCs w:val="22"/>
        </w:rPr>
        <w:t>0</w:t>
      </w:r>
      <w:r w:rsidR="00C5452A">
        <w:rPr>
          <w:rFonts w:ascii="Calibri" w:hAnsi="Calibri" w:cs="Calibri"/>
          <w:sz w:val="22"/>
          <w:szCs w:val="22"/>
        </w:rPr>
        <w:t>5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2360B0">
        <w:rPr>
          <w:rFonts w:ascii="Calibri" w:hAnsi="Calibri" w:cs="Calibri"/>
          <w:sz w:val="22"/>
          <w:szCs w:val="22"/>
        </w:rPr>
        <w:t>6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8F3C7" w14:textId="77777777" w:rsidR="00B654E3" w:rsidRDefault="00B654E3">
      <w:r>
        <w:separator/>
      </w:r>
    </w:p>
  </w:endnote>
  <w:endnote w:type="continuationSeparator" w:id="0">
    <w:p w14:paraId="4B7D2384" w14:textId="77777777" w:rsidR="00B654E3" w:rsidRDefault="00B6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0327C" w14:textId="77777777" w:rsidR="00B654E3" w:rsidRDefault="00B654E3">
      <w:r>
        <w:separator/>
      </w:r>
    </w:p>
  </w:footnote>
  <w:footnote w:type="continuationSeparator" w:id="0">
    <w:p w14:paraId="445238BA" w14:textId="77777777" w:rsidR="00B654E3" w:rsidRDefault="00B6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B654E3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4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64C9"/>
    <w:multiLevelType w:val="multilevel"/>
    <w:tmpl w:val="9BC2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974E38"/>
    <w:multiLevelType w:val="multilevel"/>
    <w:tmpl w:val="0EBA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1"/>
  </w:num>
  <w:num w:numId="5">
    <w:abstractNumId w:val="3"/>
  </w:num>
  <w:num w:numId="6">
    <w:abstractNumId w:val="12"/>
  </w:num>
  <w:num w:numId="7">
    <w:abstractNumId w:val="15"/>
  </w:num>
  <w:num w:numId="8">
    <w:abstractNumId w:val="24"/>
  </w:num>
  <w:num w:numId="9">
    <w:abstractNumId w:val="27"/>
  </w:num>
  <w:num w:numId="10">
    <w:abstractNumId w:val="23"/>
  </w:num>
  <w:num w:numId="11">
    <w:abstractNumId w:val="13"/>
  </w:num>
  <w:num w:numId="12">
    <w:abstractNumId w:val="21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 w:numId="17">
    <w:abstractNumId w:val="17"/>
  </w:num>
  <w:num w:numId="18">
    <w:abstractNumId w:val="2"/>
  </w:num>
  <w:num w:numId="19">
    <w:abstractNumId w:val="25"/>
  </w:num>
  <w:num w:numId="20">
    <w:abstractNumId w:val="18"/>
  </w:num>
  <w:num w:numId="21">
    <w:abstractNumId w:val="8"/>
  </w:num>
  <w:num w:numId="22">
    <w:abstractNumId w:val="26"/>
  </w:num>
  <w:num w:numId="23">
    <w:abstractNumId w:val="14"/>
  </w:num>
  <w:num w:numId="24">
    <w:abstractNumId w:val="9"/>
  </w:num>
  <w:num w:numId="25">
    <w:abstractNumId w:val="5"/>
  </w:num>
  <w:num w:numId="26">
    <w:abstractNumId w:val="7"/>
  </w:num>
  <w:num w:numId="27">
    <w:abstractNumId w:val="22"/>
  </w:num>
  <w:num w:numId="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6200"/>
    <w:rsid w:val="00087150"/>
    <w:rsid w:val="0009085F"/>
    <w:rsid w:val="00091677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7E37"/>
    <w:rsid w:val="00385BAE"/>
    <w:rsid w:val="003944BF"/>
    <w:rsid w:val="00395392"/>
    <w:rsid w:val="003A759E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405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54840"/>
    <w:rsid w:val="00662EE8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B5620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A181B"/>
    <w:rsid w:val="009A600B"/>
    <w:rsid w:val="009B370B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654E3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714"/>
    <w:rsid w:val="00C433AC"/>
    <w:rsid w:val="00C46AA6"/>
    <w:rsid w:val="00C5452A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15475"/>
    <w:rsid w:val="00F169DE"/>
    <w:rsid w:val="00F23D65"/>
    <w:rsid w:val="00F31A89"/>
    <w:rsid w:val="00F32A75"/>
    <w:rsid w:val="00F33005"/>
    <w:rsid w:val="00F34EA1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E3CA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stagnino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193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2955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37</cp:revision>
  <cp:lastPrinted>2019-02-27T17:41:00Z</cp:lastPrinted>
  <dcterms:created xsi:type="dcterms:W3CDTF">2020-03-10T08:33:00Z</dcterms:created>
  <dcterms:modified xsi:type="dcterms:W3CDTF">2020-06-05T14:08:00Z</dcterms:modified>
</cp:coreProperties>
</file>