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693AA" w14:textId="2520A489" w:rsidR="008746ED" w:rsidRPr="00610365" w:rsidRDefault="00952E48" w:rsidP="001974C5">
      <w:pPr>
        <w:pStyle w:val="Rientrocorpodeltesto"/>
        <w:ind w:left="142"/>
        <w:rPr>
          <w:rFonts w:asciiTheme="minorHAnsi" w:eastAsia="Calibri" w:hAnsiTheme="minorHAnsi" w:cs="Calibri"/>
          <w:b/>
          <w:szCs w:val="22"/>
          <w14:glow w14:rad="0">
            <w14:schemeClr w14:val="bg1"/>
          </w14:glow>
        </w:rPr>
      </w:pPr>
      <w:r w:rsidRPr="00610365">
        <w:rPr>
          <w:rFonts w:asciiTheme="minorHAnsi" w:hAnsiTheme="minorHAnsi" w:cstheme="minorHAnsi"/>
          <w:b/>
          <w:bCs/>
          <w:noProof/>
          <w:szCs w:val="22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9E6E4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3132A6">
        <w:rPr>
          <w:rFonts w:asciiTheme="minorHAnsi" w:hAnsiTheme="minorHAnsi"/>
          <w:b/>
          <w:bCs/>
          <w:szCs w:val="22"/>
          <w14:glow w14:rad="0">
            <w14:schemeClr w14:val="bg1"/>
          </w14:glow>
        </w:rPr>
        <w:t>Coronavirus. D</w:t>
      </w:r>
      <w:r w:rsidR="001974C5" w:rsidRPr="00610365">
        <w:rPr>
          <w:rFonts w:asciiTheme="minorHAnsi" w:hAnsiTheme="minorHAnsi"/>
          <w:b/>
          <w:bCs/>
          <w:szCs w:val="22"/>
          <w14:glow w14:rad="0">
            <w14:schemeClr w14:val="bg1"/>
          </w14:glow>
        </w:rPr>
        <w:t>irettiva agenti biologici</w:t>
      </w:r>
      <w:r w:rsidR="003132A6">
        <w:rPr>
          <w:rFonts w:asciiTheme="minorHAnsi" w:hAnsiTheme="minorHAnsi"/>
          <w:b/>
          <w:bCs/>
          <w:szCs w:val="22"/>
          <w14:glow w14:rad="0">
            <w14:schemeClr w14:val="bg1"/>
          </w14:glow>
        </w:rPr>
        <w:t>: i</w:t>
      </w:r>
      <w:r w:rsidR="001974C5" w:rsidRPr="00610365">
        <w:rPr>
          <w:rFonts w:asciiTheme="minorHAnsi" w:hAnsiTheme="minorHAnsi"/>
          <w:b/>
          <w:bCs/>
          <w:szCs w:val="22"/>
          <w14:glow w14:rad="0">
            <w14:schemeClr w14:val="bg1"/>
          </w14:glow>
        </w:rPr>
        <w:t xml:space="preserve">nserimento SARS-CoV-2 </w:t>
      </w:r>
    </w:p>
    <w:p w14:paraId="48E42C58" w14:textId="64BFCE79" w:rsidR="00610365" w:rsidRDefault="00610365" w:rsidP="00610365">
      <w:pPr>
        <w:ind w:left="142"/>
        <w:jc w:val="both"/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</w:pPr>
    </w:p>
    <w:p w14:paraId="2D60D8C4" w14:textId="24001107" w:rsidR="00D326A5" w:rsidRDefault="003132A6" w:rsidP="00610365">
      <w:pPr>
        <w:ind w:left="142"/>
        <w:jc w:val="both"/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</w:pPr>
      <w:r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  <w:t>Modifica della Commissione europea a seguito della pandemia</w:t>
      </w:r>
    </w:p>
    <w:p w14:paraId="0AD5D798" w14:textId="48BCA74D" w:rsidR="00D326A5" w:rsidRDefault="00D326A5" w:rsidP="00610365">
      <w:pPr>
        <w:ind w:left="142"/>
        <w:jc w:val="both"/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</w:pPr>
    </w:p>
    <w:p w14:paraId="086B20F3" w14:textId="77777777" w:rsidR="00D326A5" w:rsidRDefault="00D326A5" w:rsidP="00610365">
      <w:pPr>
        <w:ind w:left="142"/>
        <w:jc w:val="both"/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</w:pPr>
    </w:p>
    <w:p w14:paraId="7042A1B6" w14:textId="7D459B06" w:rsidR="00610365" w:rsidRPr="00610365" w:rsidRDefault="00610365" w:rsidP="00610365">
      <w:pPr>
        <w:ind w:left="142"/>
        <w:jc w:val="both"/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</w:pPr>
      <w:r w:rsidRPr="00610365"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  <w:t xml:space="preserve">Confindustria </w:t>
      </w:r>
      <w:r w:rsidR="003132A6"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  <w:t>informa</w:t>
      </w:r>
      <w:r w:rsidRPr="00610365"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  <w:t xml:space="preserve"> che la Commissione europea ha modificato la </w:t>
      </w:r>
      <w:r w:rsidR="003132A6"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  <w:t>D</w:t>
      </w:r>
      <w:r w:rsidRPr="00610365"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  <w:t>irettiva sugli agenti biologici per includere SARS-CoV-2 nell'elenco degli agenti biologici, allegato alla direttiva stessa. L’aggiornamento si è reso necessario a seguito della recente pandemia.</w:t>
      </w:r>
    </w:p>
    <w:p w14:paraId="4742B7C8" w14:textId="1C8745B3" w:rsidR="00610365" w:rsidRPr="00610365" w:rsidRDefault="00610365" w:rsidP="00610365">
      <w:pPr>
        <w:ind w:left="142"/>
        <w:jc w:val="both"/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</w:pPr>
      <w:r w:rsidRPr="00610365"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  <w:t>È stata pubblicata, infatti, la “</w:t>
      </w:r>
      <w:r w:rsidRPr="00610365">
        <w:rPr>
          <w:rFonts w:asciiTheme="minorHAnsi" w:eastAsia="Calibri" w:hAnsiTheme="minorHAnsi" w:cs="Calibri"/>
          <w:i/>
          <w:iCs/>
          <w:sz w:val="22"/>
          <w:szCs w:val="22"/>
          <w14:glow w14:rad="0">
            <w14:schemeClr w14:val="bg1"/>
          </w14:glow>
        </w:rPr>
        <w:t>Direttiva (UE) 2020/739 della Commissione del 3 giugno 2020 che modifica l’allegato III della direttiva 2000/54/CE del Parlamento europeo e del Consiglio per quanto riguarda l’inserimento del SARS-CoV-2 nell’elenco degli agenti biologici di cui è noto che possono causare malattie infettive nell’uomo e che modifica la direttiva (UE) 2019/1833 della Commissione</w:t>
      </w:r>
      <w:r w:rsidRPr="00610365"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  <w:t>” (GUCE n. L 175/11 del 4 giugno 2020).</w:t>
      </w:r>
    </w:p>
    <w:p w14:paraId="65914673" w14:textId="59FA60DF" w:rsidR="00610365" w:rsidRPr="00610365" w:rsidRDefault="00610365" w:rsidP="00610365">
      <w:pPr>
        <w:ind w:left="142"/>
        <w:jc w:val="both"/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</w:pPr>
      <w:r w:rsidRPr="00610365"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  <w:t xml:space="preserve">Ricordiamo che già nell’ottobre 2019 la </w:t>
      </w:r>
      <w:r w:rsidR="003132A6"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  <w:t>D</w:t>
      </w:r>
      <w:r w:rsidRPr="00610365"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  <w:t xml:space="preserve">irettiva agenti biologici era stata modificata con l’aggiunta di numerosi agenti biologici, tra cui il </w:t>
      </w:r>
      <w:r w:rsidR="003132A6"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  <w:t>C</w:t>
      </w:r>
      <w:r w:rsidRPr="00610365"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  <w:t xml:space="preserve">oronavirus della sindrome respiratoria acuta grave (virus SARS) e il </w:t>
      </w:r>
      <w:r w:rsidR="003132A6"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  <w:t>C</w:t>
      </w:r>
      <w:r w:rsidRPr="00610365"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  <w:t>oronavirus della sindrome respiratoria medio-orientale (virus MERS).</w:t>
      </w:r>
    </w:p>
    <w:p w14:paraId="47D39EFE" w14:textId="77777777" w:rsidR="00610365" w:rsidRDefault="00610365" w:rsidP="00610365">
      <w:pPr>
        <w:ind w:left="142"/>
        <w:jc w:val="both"/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</w:pPr>
    </w:p>
    <w:p w14:paraId="11489EF8" w14:textId="2159EA76" w:rsidR="00610365" w:rsidRPr="00610365" w:rsidRDefault="003132A6" w:rsidP="00610365">
      <w:pPr>
        <w:ind w:left="142"/>
        <w:jc w:val="both"/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</w:pPr>
      <w:r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  <w:t>Il nuovo provvedimento</w:t>
      </w:r>
      <w:r w:rsidR="00610365" w:rsidRPr="00610365"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  <w:t xml:space="preserve"> prevede le seguenti modifiche:</w:t>
      </w:r>
    </w:p>
    <w:p w14:paraId="2A0746DE" w14:textId="5797ACA5" w:rsidR="00610365" w:rsidRPr="00610365" w:rsidRDefault="00610365" w:rsidP="00610365">
      <w:pPr>
        <w:numPr>
          <w:ilvl w:val="0"/>
          <w:numId w:val="15"/>
        </w:numPr>
        <w:jc w:val="both"/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</w:pPr>
      <w:r w:rsidRPr="00610365"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  <w:t xml:space="preserve">l’inserimento del SARS-CoV-2 nell’allegato III della </w:t>
      </w:r>
      <w:r w:rsidR="003132A6"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  <w:t>D</w:t>
      </w:r>
      <w:r w:rsidRPr="00610365"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  <w:t>irettiva 2000/54/</w:t>
      </w:r>
      <w:r w:rsidR="003132A6"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  <w:t>CE</w:t>
      </w:r>
      <w:r w:rsidRPr="00610365"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  <w:t>. L’agente biologico è stato inserito tra i virus e classificato nel gruppo 3, con una notazione in riferimento ai laboratori</w:t>
      </w:r>
      <w:r w:rsidR="00AD6C3C"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  <w:t>;</w:t>
      </w:r>
    </w:p>
    <w:p w14:paraId="74368405" w14:textId="7202F0FE" w:rsidR="00610365" w:rsidRPr="00610365" w:rsidRDefault="00610365" w:rsidP="00610365">
      <w:pPr>
        <w:numPr>
          <w:ilvl w:val="0"/>
          <w:numId w:val="15"/>
        </w:numPr>
        <w:jc w:val="both"/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</w:pPr>
      <w:r w:rsidRPr="00610365"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  <w:t xml:space="preserve">la previsione che gli Stati membri recepiscano la </w:t>
      </w:r>
      <w:r w:rsidR="004A0B94"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  <w:t>D</w:t>
      </w:r>
      <w:r w:rsidRPr="00610365"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  <w:t xml:space="preserve">irettiva in esame, entro il </w:t>
      </w:r>
      <w:r w:rsidRPr="00610365">
        <w:rPr>
          <w:rFonts w:asciiTheme="minorHAnsi" w:eastAsia="Calibri" w:hAnsiTheme="minorHAnsi" w:cs="Calibri"/>
          <w:b/>
          <w:bCs/>
          <w:sz w:val="22"/>
          <w:szCs w:val="22"/>
          <w14:glow w14:rad="0">
            <w14:schemeClr w14:val="bg1"/>
          </w14:glow>
        </w:rPr>
        <w:t xml:space="preserve">24 novembre 2020, </w:t>
      </w:r>
      <w:r w:rsidRPr="00610365"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  <w:t xml:space="preserve">conformandosi alle modifiche relative agli allegati V e VI della </w:t>
      </w:r>
      <w:r w:rsidR="004A0B94"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  <w:t>D</w:t>
      </w:r>
      <w:r w:rsidRPr="00610365"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  <w:t xml:space="preserve">irettiva 2000/54/CE (contenenti rispettivamente “Indicazioni su misure e livelli di contenimento” e “contenimento per processi industriali"), per la parte concernente l’agente biologico SARS-CoV‐2. Per le restanti disposizioni contenute nella </w:t>
      </w:r>
      <w:r w:rsidR="004A0B94"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  <w:t>D</w:t>
      </w:r>
      <w:r w:rsidRPr="00610365"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  <w:t>irettiva (UE) 2019/1833, rimane valido il termine di recepimento del 20 novembre 2021 (è prevista, in tal senso, la sostituzione dell’articolo 2, paragrafo 1, della direttiva (UE) 2019/1833).</w:t>
      </w:r>
    </w:p>
    <w:p w14:paraId="6A7397B2" w14:textId="77777777" w:rsidR="00610365" w:rsidRPr="00610365" w:rsidRDefault="00610365" w:rsidP="00610365">
      <w:pPr>
        <w:ind w:left="142"/>
        <w:jc w:val="both"/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</w:pPr>
    </w:p>
    <w:p w14:paraId="6F8F6672" w14:textId="4B6D2AFA" w:rsidR="00610365" w:rsidRPr="00610365" w:rsidRDefault="00610365" w:rsidP="00610365">
      <w:pPr>
        <w:ind w:left="142"/>
        <w:jc w:val="both"/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</w:pPr>
      <w:r w:rsidRPr="00610365"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  <w:t xml:space="preserve">La </w:t>
      </w:r>
      <w:r w:rsidR="004A0B94"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  <w:t>D</w:t>
      </w:r>
      <w:r w:rsidRPr="00610365"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  <w:t xml:space="preserve">irettiva (UE) 2020/739, </w:t>
      </w:r>
      <w:r w:rsidR="004A0B94" w:rsidRPr="004A0B94">
        <w:rPr>
          <w:rFonts w:asciiTheme="minorHAnsi" w:eastAsia="Calibri" w:hAnsiTheme="minorHAnsi" w:cs="Calibri"/>
          <w:b/>
          <w:bCs/>
          <w:sz w:val="22"/>
          <w:szCs w:val="22"/>
          <w14:glow w14:rad="0">
            <w14:schemeClr w14:val="bg1"/>
          </w14:glow>
        </w:rPr>
        <w:t>in allegato</w:t>
      </w:r>
      <w:r w:rsidRPr="00610365"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  <w:t xml:space="preserve">, entrerà in vigore il </w:t>
      </w:r>
      <w:r w:rsidRPr="004A0B94">
        <w:rPr>
          <w:rFonts w:asciiTheme="minorHAnsi" w:eastAsia="Calibri" w:hAnsiTheme="minorHAnsi" w:cs="Calibri"/>
          <w:b/>
          <w:bCs/>
          <w:sz w:val="22"/>
          <w:szCs w:val="22"/>
          <w14:glow w14:rad="0">
            <w14:schemeClr w14:val="bg1"/>
          </w14:glow>
        </w:rPr>
        <w:t>24 giugno 2020</w:t>
      </w:r>
      <w:r w:rsidRPr="00610365"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  <w:t>.</w:t>
      </w:r>
    </w:p>
    <w:p w14:paraId="33E7752C" w14:textId="77777777" w:rsidR="004A0B94" w:rsidRDefault="004A0B94" w:rsidP="00610365">
      <w:pPr>
        <w:ind w:left="142"/>
        <w:jc w:val="both"/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</w:pPr>
    </w:p>
    <w:p w14:paraId="6B5A1AFF" w14:textId="17B0FE97" w:rsidR="00610365" w:rsidRPr="00610365" w:rsidRDefault="00610365" w:rsidP="00610365">
      <w:pPr>
        <w:ind w:left="142"/>
        <w:jc w:val="both"/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</w:pPr>
      <w:r w:rsidRPr="00610365"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  <w:t xml:space="preserve">Confindustria informa che su questo tema, il Commissario </w:t>
      </w:r>
      <w:proofErr w:type="spellStart"/>
      <w:r w:rsidRPr="00610365"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  <w:t>Schmit</w:t>
      </w:r>
      <w:proofErr w:type="spellEnd"/>
      <w:r w:rsidRPr="00610365"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  <w:t xml:space="preserve"> è intervenuto nella “Commissione per l'occupazione e gli affari sociali” del Parlamento europeo </w:t>
      </w:r>
      <w:proofErr w:type="spellStart"/>
      <w:r w:rsidRPr="00610365"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  <w:t>poichè</w:t>
      </w:r>
      <w:proofErr w:type="spellEnd"/>
      <w:r w:rsidRPr="00610365"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  <w:t xml:space="preserve"> era stata avanzata una proposta di risoluzione diretta a porre il veto sulla direttiva, ritenendo più adeguato l’inserimento dell’agente nel gruppo 4 e non 3. La proposta di risoluzione è stata respinta, anche alla luce degli impegni assunti dal Commissario</w:t>
      </w:r>
      <w:r w:rsidR="004A0B94"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  <w:t>, il quale</w:t>
      </w:r>
      <w:r w:rsidRPr="00610365"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  <w:t xml:space="preserve"> ha affermato sia che è prevista prossimamente una dichiarazione della Commissione per fornire ulteriori indicazioni sul </w:t>
      </w:r>
      <w:proofErr w:type="gramStart"/>
      <w:r w:rsidRPr="00610365"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  <w:t>tema,  sia</w:t>
      </w:r>
      <w:proofErr w:type="gramEnd"/>
      <w:r w:rsidRPr="00610365"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  <w:t xml:space="preserve"> che sarà valutata la possibilità di modificare nuovamente la </w:t>
      </w:r>
      <w:r w:rsidR="004A0B94"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  <w:t>D</w:t>
      </w:r>
      <w:r w:rsidRPr="00610365"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  <w:t>irettiva agenti biologici. La Commissione aggiornerà in merito il Parlamento.</w:t>
      </w:r>
    </w:p>
    <w:p w14:paraId="53B2B231" w14:textId="77777777" w:rsidR="00610365" w:rsidRPr="00610365" w:rsidRDefault="00610365" w:rsidP="001974C5">
      <w:pPr>
        <w:ind w:left="142"/>
        <w:jc w:val="both"/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</w:pPr>
    </w:p>
    <w:p w14:paraId="08F5E1C8" w14:textId="559002DB" w:rsidR="00610365" w:rsidRPr="00610365" w:rsidRDefault="00610365" w:rsidP="00610365">
      <w:pPr>
        <w:ind w:left="142"/>
        <w:jc w:val="both"/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</w:pPr>
      <w:r w:rsidRPr="00610365"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  <w:t>Confindustria evidenzia che</w:t>
      </w:r>
      <w:r w:rsidR="004A0B94"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  <w:t xml:space="preserve"> </w:t>
      </w:r>
      <w:r w:rsidRPr="00610365"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  <w:t xml:space="preserve">con </w:t>
      </w:r>
      <w:proofErr w:type="spellStart"/>
      <w:r w:rsidRPr="00610365"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  <w:t>Businesseurope</w:t>
      </w:r>
      <w:proofErr w:type="spellEnd"/>
      <w:r w:rsidRPr="00610365"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  <w:t xml:space="preserve"> e la delegazione di Bruxelles, è stato monitorato sia l’iter di definizione della direttiva in Commissione, sia il dibattito in Parlamento Europeo.</w:t>
      </w:r>
    </w:p>
    <w:p w14:paraId="35880F92" w14:textId="77777777" w:rsidR="00610365" w:rsidRDefault="00610365" w:rsidP="00610365">
      <w:pPr>
        <w:ind w:left="142"/>
        <w:jc w:val="both"/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</w:pPr>
    </w:p>
    <w:p w14:paraId="6D86EC8C" w14:textId="58146058" w:rsidR="000F0D57" w:rsidRPr="00610365" w:rsidRDefault="004A0B94" w:rsidP="00610365">
      <w:pPr>
        <w:ind w:left="142"/>
        <w:jc w:val="both"/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</w:pPr>
      <w:r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  <w:t>Ci riserviamo di fornire</w:t>
      </w:r>
      <w:r w:rsidR="00610365" w:rsidRPr="00610365"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  <w:t xml:space="preserve"> ulteriori aggiornamenti.</w:t>
      </w:r>
    </w:p>
    <w:p w14:paraId="1B2B57CB" w14:textId="539677A8" w:rsidR="000F0D57" w:rsidRDefault="000F0D57" w:rsidP="001974C5">
      <w:pPr>
        <w:ind w:left="142"/>
        <w:jc w:val="both"/>
        <w:rPr>
          <w:rFonts w:asciiTheme="minorHAnsi" w:eastAsia="Calibri" w:hAnsiTheme="minorHAnsi" w:cs="Calibri"/>
          <w:sz w:val="22"/>
          <w:szCs w:val="22"/>
          <w14:glow w14:rad="0">
            <w14:schemeClr w14:val="bg1"/>
          </w14:glow>
        </w:rPr>
      </w:pPr>
    </w:p>
    <w:p w14:paraId="47D422CE" w14:textId="77777777" w:rsidR="008746ED" w:rsidRPr="00610365" w:rsidRDefault="008746ED" w:rsidP="001974C5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  <w14:glow w14:rad="0">
            <w14:schemeClr w14:val="bg1"/>
          </w14:glow>
        </w:rPr>
      </w:pPr>
      <w:r w:rsidRPr="00610365">
        <w:rPr>
          <w:rFonts w:asciiTheme="minorHAnsi" w:hAnsiTheme="minorHAnsi" w:cs="Tahoma"/>
          <w:b/>
          <w:bCs/>
          <w:sz w:val="22"/>
          <w:szCs w:val="22"/>
          <w14:glow w14:rad="0">
            <w14:schemeClr w14:val="bg1"/>
          </w14:glow>
        </w:rPr>
        <w:t>Riferimenti:</w:t>
      </w:r>
    </w:p>
    <w:p w14:paraId="30482496" w14:textId="77777777" w:rsidR="008746ED" w:rsidRPr="00610365" w:rsidRDefault="008746ED" w:rsidP="001974C5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  <w14:glow w14:rad="0">
            <w14:schemeClr w14:val="bg1"/>
          </w14:glow>
        </w:rPr>
      </w:pPr>
      <w:r w:rsidRPr="00610365">
        <w:rPr>
          <w:rFonts w:asciiTheme="minorHAnsi" w:hAnsiTheme="minorHAnsi" w:cs="Tahoma"/>
          <w:sz w:val="22"/>
          <w:szCs w:val="22"/>
          <w14:glow w14:rad="0">
            <w14:schemeClr w14:val="bg1"/>
          </w14:glow>
        </w:rPr>
        <w:t xml:space="preserve">Confindustria Umbria - Area Ambiente e Sicurezza - </w:t>
      </w:r>
      <w:hyperlink r:id="rId7" w:history="1">
        <w:r w:rsidRPr="00610365">
          <w:rPr>
            <w:rStyle w:val="Collegamentoipertestuale"/>
            <w:rFonts w:asciiTheme="minorHAnsi" w:hAnsiTheme="minorHAnsi" w:cs="Tahoma"/>
            <w:sz w:val="22"/>
            <w:szCs w:val="22"/>
            <w14:glow w14:rad="0">
              <w14:schemeClr w14:val="bg1"/>
            </w14:glow>
          </w:rPr>
          <w:t>sicurezza@confindustria.umbria.it</w:t>
        </w:r>
      </w:hyperlink>
      <w:r w:rsidRPr="00610365">
        <w:rPr>
          <w:rStyle w:val="Collegamentoipertestuale"/>
          <w:rFonts w:asciiTheme="minorHAnsi" w:hAnsiTheme="minorHAnsi" w:cs="Tahoma"/>
          <w:sz w:val="22"/>
          <w:szCs w:val="22"/>
          <w14:glow w14:rad="0">
            <w14:schemeClr w14:val="bg1"/>
          </w14:glow>
        </w:rPr>
        <w:t xml:space="preserve"> </w:t>
      </w:r>
    </w:p>
    <w:p w14:paraId="5AB0499C" w14:textId="4F4ED0C1" w:rsidR="008746ED" w:rsidRPr="00610365" w:rsidRDefault="008746ED" w:rsidP="001974C5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  <w14:glow w14:rad="0">
            <w14:schemeClr w14:val="bg1"/>
          </w14:glow>
        </w:rPr>
      </w:pPr>
      <w:r w:rsidRPr="00610365">
        <w:rPr>
          <w:rFonts w:asciiTheme="minorHAnsi" w:hAnsiTheme="minorHAnsi" w:cs="Tahoma"/>
          <w:sz w:val="22"/>
          <w:szCs w:val="22"/>
          <w14:glow w14:rad="0">
            <w14:schemeClr w14:val="bg1"/>
          </w14:glow>
        </w:rPr>
        <w:t xml:space="preserve">Dott. Dominici Tel. 0744/443418 </w:t>
      </w:r>
      <w:r w:rsidR="009B2363">
        <w:rPr>
          <w:rFonts w:asciiTheme="minorHAnsi" w:hAnsiTheme="minorHAnsi" w:cs="Tahoma"/>
          <w:sz w:val="22"/>
          <w:szCs w:val="22"/>
          <w14:glow w14:rad="0">
            <w14:schemeClr w14:val="bg1"/>
          </w14:glow>
        </w:rPr>
        <w:t xml:space="preserve">- </w:t>
      </w:r>
      <w:r w:rsidR="009B2363" w:rsidRPr="00610365">
        <w:rPr>
          <w:rFonts w:asciiTheme="minorHAnsi" w:hAnsiTheme="minorHAnsi" w:cs="Tahoma"/>
          <w:sz w:val="22"/>
          <w:szCs w:val="22"/>
          <w14:glow w14:rad="0">
            <w14:schemeClr w14:val="bg1"/>
          </w14:glow>
        </w:rPr>
        <w:t>Dott. Di Matteo Tel. 075/5820227</w:t>
      </w:r>
    </w:p>
    <w:p w14:paraId="3804CB93" w14:textId="77777777" w:rsidR="008746ED" w:rsidRPr="00610365" w:rsidRDefault="008746ED" w:rsidP="001974C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jc w:val="both"/>
        <w:rPr>
          <w:rFonts w:asciiTheme="minorHAnsi" w:hAnsiTheme="minorHAnsi" w:cs="Arial"/>
          <w:sz w:val="22"/>
          <w:szCs w:val="22"/>
          <w14:glow w14:rad="0">
            <w14:schemeClr w14:val="bg1"/>
          </w14:glow>
        </w:rPr>
      </w:pPr>
    </w:p>
    <w:p w14:paraId="2CBF8938" w14:textId="0734C4F4" w:rsidR="008746ED" w:rsidRPr="00610365" w:rsidRDefault="008746ED" w:rsidP="001974C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jc w:val="right"/>
        <w:rPr>
          <w:rFonts w:asciiTheme="minorHAnsi" w:hAnsiTheme="minorHAnsi" w:cs="Arial"/>
          <w:sz w:val="22"/>
          <w:szCs w:val="22"/>
          <w14:glow w14:rad="0">
            <w14:schemeClr w14:val="bg1"/>
          </w14:glow>
        </w:rPr>
      </w:pPr>
      <w:r w:rsidRPr="00610365">
        <w:rPr>
          <w:rFonts w:asciiTheme="minorHAnsi" w:hAnsiTheme="minorHAnsi" w:cs="Arial"/>
          <w:sz w:val="22"/>
          <w:szCs w:val="22"/>
          <w14:glow w14:rad="0">
            <w14:schemeClr w14:val="bg1"/>
          </w14:glow>
        </w:rPr>
        <w:lastRenderedPageBreak/>
        <w:t xml:space="preserve">Pubblicata il </w:t>
      </w:r>
      <w:r w:rsidR="000F0D57" w:rsidRPr="00610365">
        <w:rPr>
          <w:rFonts w:asciiTheme="minorHAnsi" w:hAnsiTheme="minorHAnsi" w:cs="Arial"/>
          <w:sz w:val="22"/>
          <w:szCs w:val="22"/>
          <w14:glow w14:rad="0">
            <w14:schemeClr w14:val="bg1"/>
          </w14:glow>
        </w:rPr>
        <w:t>12/06</w:t>
      </w:r>
      <w:r w:rsidRPr="00610365">
        <w:rPr>
          <w:rFonts w:asciiTheme="minorHAnsi" w:hAnsiTheme="minorHAnsi" w:cs="Arial"/>
          <w:sz w:val="22"/>
          <w:szCs w:val="22"/>
          <w14:glow w14:rad="0">
            <w14:schemeClr w14:val="bg1"/>
          </w14:glow>
        </w:rPr>
        <w:t>/2020</w:t>
      </w:r>
    </w:p>
    <w:sectPr w:rsidR="008746ED" w:rsidRPr="00610365" w:rsidSect="00EF461E">
      <w:headerReference w:type="first" r:id="rId8"/>
      <w:footerReference w:type="first" r:id="rId9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54639E" w14:textId="77777777" w:rsidR="00EC15DB" w:rsidRDefault="00EC15DB">
      <w:r>
        <w:separator/>
      </w:r>
    </w:p>
  </w:endnote>
  <w:endnote w:type="continuationSeparator" w:id="0">
    <w:p w14:paraId="6EAFB37F" w14:textId="77777777" w:rsidR="00EC15DB" w:rsidRDefault="00EC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45F4C" w14:textId="77777777" w:rsidR="00EC15DB" w:rsidRDefault="00EC15DB">
      <w:r>
        <w:separator/>
      </w:r>
    </w:p>
  </w:footnote>
  <w:footnote w:type="continuationSeparator" w:id="0">
    <w:p w14:paraId="17CC2EE0" w14:textId="77777777" w:rsidR="00EC15DB" w:rsidRDefault="00EC1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1270A"/>
    <w:multiLevelType w:val="hybridMultilevel"/>
    <w:tmpl w:val="E722A98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F1179"/>
    <w:multiLevelType w:val="hybridMultilevel"/>
    <w:tmpl w:val="2A960C9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A445495"/>
    <w:multiLevelType w:val="hybridMultilevel"/>
    <w:tmpl w:val="460CB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26337"/>
    <w:multiLevelType w:val="multilevel"/>
    <w:tmpl w:val="230E22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AA6B19"/>
    <w:multiLevelType w:val="multilevel"/>
    <w:tmpl w:val="DB6C7E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8457F8"/>
    <w:multiLevelType w:val="multilevel"/>
    <w:tmpl w:val="FF52A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6731A6"/>
    <w:multiLevelType w:val="hybridMultilevel"/>
    <w:tmpl w:val="2FD205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27474"/>
    <w:multiLevelType w:val="hybridMultilevel"/>
    <w:tmpl w:val="3E42E3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39559C"/>
    <w:multiLevelType w:val="hybridMultilevel"/>
    <w:tmpl w:val="36BC1F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C7BFF"/>
    <w:multiLevelType w:val="hybridMultilevel"/>
    <w:tmpl w:val="522CF7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E19FB"/>
    <w:multiLevelType w:val="multilevel"/>
    <w:tmpl w:val="E0AE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3E16E1"/>
    <w:multiLevelType w:val="hybridMultilevel"/>
    <w:tmpl w:val="CBA894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12"/>
  </w:num>
  <w:num w:numId="5">
    <w:abstractNumId w:val="14"/>
  </w:num>
  <w:num w:numId="6">
    <w:abstractNumId w:val="11"/>
  </w:num>
  <w:num w:numId="7">
    <w:abstractNumId w:val="3"/>
  </w:num>
  <w:num w:numId="8">
    <w:abstractNumId w:val="0"/>
  </w:num>
  <w:num w:numId="9">
    <w:abstractNumId w:val="2"/>
  </w:num>
  <w:num w:numId="10">
    <w:abstractNumId w:val="8"/>
  </w:num>
  <w:num w:numId="11">
    <w:abstractNumId w:val="6"/>
  </w:num>
  <w:num w:numId="12">
    <w:abstractNumId w:val="5"/>
  </w:num>
  <w:num w:numId="13">
    <w:abstractNumId w:val="10"/>
  </w:num>
  <w:num w:numId="14">
    <w:abstractNumId w:val="7"/>
  </w:num>
  <w:num w:numId="15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418"/>
    <w:rsid w:val="00000911"/>
    <w:rsid w:val="000018C4"/>
    <w:rsid w:val="0000376A"/>
    <w:rsid w:val="0000679D"/>
    <w:rsid w:val="00012D58"/>
    <w:rsid w:val="00014CFE"/>
    <w:rsid w:val="00015150"/>
    <w:rsid w:val="00017F8A"/>
    <w:rsid w:val="00022C88"/>
    <w:rsid w:val="00031409"/>
    <w:rsid w:val="00036369"/>
    <w:rsid w:val="00037418"/>
    <w:rsid w:val="000375BB"/>
    <w:rsid w:val="00040563"/>
    <w:rsid w:val="00040CFB"/>
    <w:rsid w:val="000508B8"/>
    <w:rsid w:val="00052071"/>
    <w:rsid w:val="00052711"/>
    <w:rsid w:val="000539CB"/>
    <w:rsid w:val="0006625B"/>
    <w:rsid w:val="00067E67"/>
    <w:rsid w:val="00076E3E"/>
    <w:rsid w:val="0009034E"/>
    <w:rsid w:val="00093B32"/>
    <w:rsid w:val="000A464B"/>
    <w:rsid w:val="000A47FE"/>
    <w:rsid w:val="000A66E5"/>
    <w:rsid w:val="000B0A9D"/>
    <w:rsid w:val="000B47DF"/>
    <w:rsid w:val="000B7C0F"/>
    <w:rsid w:val="000B7C86"/>
    <w:rsid w:val="000C3208"/>
    <w:rsid w:val="000D0E46"/>
    <w:rsid w:val="000D258E"/>
    <w:rsid w:val="000D3FED"/>
    <w:rsid w:val="000F0D57"/>
    <w:rsid w:val="0010225E"/>
    <w:rsid w:val="001031E9"/>
    <w:rsid w:val="00115A2B"/>
    <w:rsid w:val="0012199E"/>
    <w:rsid w:val="00121D8E"/>
    <w:rsid w:val="00123130"/>
    <w:rsid w:val="0013046D"/>
    <w:rsid w:val="00134F3B"/>
    <w:rsid w:val="0013516E"/>
    <w:rsid w:val="00142577"/>
    <w:rsid w:val="00151BDD"/>
    <w:rsid w:val="00177767"/>
    <w:rsid w:val="00180EB0"/>
    <w:rsid w:val="0018111E"/>
    <w:rsid w:val="001867E9"/>
    <w:rsid w:val="00187B99"/>
    <w:rsid w:val="00190AD1"/>
    <w:rsid w:val="001920C8"/>
    <w:rsid w:val="001974C5"/>
    <w:rsid w:val="001A0EA6"/>
    <w:rsid w:val="001A326F"/>
    <w:rsid w:val="001A3F4A"/>
    <w:rsid w:val="001A5F97"/>
    <w:rsid w:val="001B0B61"/>
    <w:rsid w:val="001B6900"/>
    <w:rsid w:val="001B7ED8"/>
    <w:rsid w:val="001C016B"/>
    <w:rsid w:val="001C40EE"/>
    <w:rsid w:val="001D02EF"/>
    <w:rsid w:val="001D4E62"/>
    <w:rsid w:val="001D7618"/>
    <w:rsid w:val="001D7F3D"/>
    <w:rsid w:val="001E08BB"/>
    <w:rsid w:val="001E720B"/>
    <w:rsid w:val="00200BCB"/>
    <w:rsid w:val="00202F9D"/>
    <w:rsid w:val="00203224"/>
    <w:rsid w:val="00204EDD"/>
    <w:rsid w:val="00210ED4"/>
    <w:rsid w:val="00211B7C"/>
    <w:rsid w:val="002131BC"/>
    <w:rsid w:val="002161EA"/>
    <w:rsid w:val="002166C4"/>
    <w:rsid w:val="00234FFA"/>
    <w:rsid w:val="00235BB7"/>
    <w:rsid w:val="00237B46"/>
    <w:rsid w:val="00243355"/>
    <w:rsid w:val="00243A70"/>
    <w:rsid w:val="002460FF"/>
    <w:rsid w:val="00251D4B"/>
    <w:rsid w:val="00254B89"/>
    <w:rsid w:val="00256DDA"/>
    <w:rsid w:val="00261EB5"/>
    <w:rsid w:val="00263ECC"/>
    <w:rsid w:val="00267AF5"/>
    <w:rsid w:val="002743A5"/>
    <w:rsid w:val="002816BB"/>
    <w:rsid w:val="00281DC7"/>
    <w:rsid w:val="002878D5"/>
    <w:rsid w:val="0029162B"/>
    <w:rsid w:val="0029389C"/>
    <w:rsid w:val="002A1E99"/>
    <w:rsid w:val="002B5C79"/>
    <w:rsid w:val="002B7EEB"/>
    <w:rsid w:val="002D1D07"/>
    <w:rsid w:val="002D3D96"/>
    <w:rsid w:val="002E0AB5"/>
    <w:rsid w:val="002E1DC5"/>
    <w:rsid w:val="002E1E84"/>
    <w:rsid w:val="002E7598"/>
    <w:rsid w:val="002F418F"/>
    <w:rsid w:val="002F42D1"/>
    <w:rsid w:val="002F4384"/>
    <w:rsid w:val="002F4B42"/>
    <w:rsid w:val="002F577A"/>
    <w:rsid w:val="002F7ACD"/>
    <w:rsid w:val="00301739"/>
    <w:rsid w:val="00302239"/>
    <w:rsid w:val="00312416"/>
    <w:rsid w:val="003132A6"/>
    <w:rsid w:val="00314FAD"/>
    <w:rsid w:val="00322A6F"/>
    <w:rsid w:val="00326B28"/>
    <w:rsid w:val="0033105D"/>
    <w:rsid w:val="0033361D"/>
    <w:rsid w:val="00334062"/>
    <w:rsid w:val="003405C4"/>
    <w:rsid w:val="00350A0A"/>
    <w:rsid w:val="00355CF5"/>
    <w:rsid w:val="00363E3E"/>
    <w:rsid w:val="00366AF0"/>
    <w:rsid w:val="00376950"/>
    <w:rsid w:val="00376AC3"/>
    <w:rsid w:val="00381A37"/>
    <w:rsid w:val="00391B52"/>
    <w:rsid w:val="0039681E"/>
    <w:rsid w:val="003A376E"/>
    <w:rsid w:val="003A4BE7"/>
    <w:rsid w:val="003A79EB"/>
    <w:rsid w:val="003B232D"/>
    <w:rsid w:val="003B2A5D"/>
    <w:rsid w:val="003B5C6C"/>
    <w:rsid w:val="003C2FA9"/>
    <w:rsid w:val="003C5532"/>
    <w:rsid w:val="003C6CDD"/>
    <w:rsid w:val="003D27AD"/>
    <w:rsid w:val="003E4FF5"/>
    <w:rsid w:val="003F182D"/>
    <w:rsid w:val="003F4FCA"/>
    <w:rsid w:val="003F79F0"/>
    <w:rsid w:val="004016F0"/>
    <w:rsid w:val="00410350"/>
    <w:rsid w:val="004166FC"/>
    <w:rsid w:val="00416739"/>
    <w:rsid w:val="004176D9"/>
    <w:rsid w:val="00422AFC"/>
    <w:rsid w:val="0042628C"/>
    <w:rsid w:val="004310C8"/>
    <w:rsid w:val="0043172E"/>
    <w:rsid w:val="004334F8"/>
    <w:rsid w:val="00434368"/>
    <w:rsid w:val="004367B1"/>
    <w:rsid w:val="00442941"/>
    <w:rsid w:val="004533F1"/>
    <w:rsid w:val="00453F9C"/>
    <w:rsid w:val="004545E4"/>
    <w:rsid w:val="00460490"/>
    <w:rsid w:val="00472D2B"/>
    <w:rsid w:val="00473B65"/>
    <w:rsid w:val="0048380D"/>
    <w:rsid w:val="0049009F"/>
    <w:rsid w:val="00491366"/>
    <w:rsid w:val="00492040"/>
    <w:rsid w:val="00492B5B"/>
    <w:rsid w:val="00495AA2"/>
    <w:rsid w:val="004A0B94"/>
    <w:rsid w:val="004A2834"/>
    <w:rsid w:val="004B13AA"/>
    <w:rsid w:val="004B22FF"/>
    <w:rsid w:val="004B38E9"/>
    <w:rsid w:val="004B3A08"/>
    <w:rsid w:val="004B533C"/>
    <w:rsid w:val="004C2CC8"/>
    <w:rsid w:val="004C674B"/>
    <w:rsid w:val="004D0745"/>
    <w:rsid w:val="004D0D80"/>
    <w:rsid w:val="004D48E8"/>
    <w:rsid w:val="004D4C6D"/>
    <w:rsid w:val="004D5A9B"/>
    <w:rsid w:val="004E4D74"/>
    <w:rsid w:val="004E651F"/>
    <w:rsid w:val="004E6896"/>
    <w:rsid w:val="004F2ABA"/>
    <w:rsid w:val="004F6EDA"/>
    <w:rsid w:val="00500EA1"/>
    <w:rsid w:val="00512468"/>
    <w:rsid w:val="00523407"/>
    <w:rsid w:val="00524EFB"/>
    <w:rsid w:val="00531CA4"/>
    <w:rsid w:val="0053609D"/>
    <w:rsid w:val="00544C14"/>
    <w:rsid w:val="005456CC"/>
    <w:rsid w:val="005468CD"/>
    <w:rsid w:val="00550830"/>
    <w:rsid w:val="00554481"/>
    <w:rsid w:val="00555C30"/>
    <w:rsid w:val="00557C82"/>
    <w:rsid w:val="00562B53"/>
    <w:rsid w:val="00563034"/>
    <w:rsid w:val="005647F1"/>
    <w:rsid w:val="005648A3"/>
    <w:rsid w:val="00565BA4"/>
    <w:rsid w:val="0056754F"/>
    <w:rsid w:val="00570834"/>
    <w:rsid w:val="00571AA5"/>
    <w:rsid w:val="0057317C"/>
    <w:rsid w:val="00575424"/>
    <w:rsid w:val="005820FC"/>
    <w:rsid w:val="00584B1D"/>
    <w:rsid w:val="005854A9"/>
    <w:rsid w:val="005858EE"/>
    <w:rsid w:val="00587A72"/>
    <w:rsid w:val="005A192E"/>
    <w:rsid w:val="005A29F4"/>
    <w:rsid w:val="005B606F"/>
    <w:rsid w:val="005C51D8"/>
    <w:rsid w:val="005D46EE"/>
    <w:rsid w:val="005E5DA8"/>
    <w:rsid w:val="005F20BE"/>
    <w:rsid w:val="006036C2"/>
    <w:rsid w:val="00607CBF"/>
    <w:rsid w:val="00610365"/>
    <w:rsid w:val="00621DA9"/>
    <w:rsid w:val="00624B5A"/>
    <w:rsid w:val="00632F96"/>
    <w:rsid w:val="00636216"/>
    <w:rsid w:val="006411A6"/>
    <w:rsid w:val="00641393"/>
    <w:rsid w:val="00641A35"/>
    <w:rsid w:val="00641CBB"/>
    <w:rsid w:val="00642F84"/>
    <w:rsid w:val="00645EDE"/>
    <w:rsid w:val="00650D6B"/>
    <w:rsid w:val="0065619B"/>
    <w:rsid w:val="00670405"/>
    <w:rsid w:val="0067055C"/>
    <w:rsid w:val="0067483E"/>
    <w:rsid w:val="006A01F4"/>
    <w:rsid w:val="006A30FE"/>
    <w:rsid w:val="006A528D"/>
    <w:rsid w:val="006A723F"/>
    <w:rsid w:val="006B0391"/>
    <w:rsid w:val="006B1BBB"/>
    <w:rsid w:val="006B6715"/>
    <w:rsid w:val="006B7428"/>
    <w:rsid w:val="006C2FE0"/>
    <w:rsid w:val="006C5530"/>
    <w:rsid w:val="006C5CF5"/>
    <w:rsid w:val="006C6C8E"/>
    <w:rsid w:val="006D10EF"/>
    <w:rsid w:val="006D3209"/>
    <w:rsid w:val="006D7078"/>
    <w:rsid w:val="006E2D65"/>
    <w:rsid w:val="006E5B05"/>
    <w:rsid w:val="006F14A3"/>
    <w:rsid w:val="006F159B"/>
    <w:rsid w:val="00701962"/>
    <w:rsid w:val="00716959"/>
    <w:rsid w:val="00720E4A"/>
    <w:rsid w:val="00725DFF"/>
    <w:rsid w:val="0073518B"/>
    <w:rsid w:val="0074024E"/>
    <w:rsid w:val="00740910"/>
    <w:rsid w:val="007458BB"/>
    <w:rsid w:val="00747711"/>
    <w:rsid w:val="00750D1B"/>
    <w:rsid w:val="00751090"/>
    <w:rsid w:val="007520B7"/>
    <w:rsid w:val="007544E9"/>
    <w:rsid w:val="00754A80"/>
    <w:rsid w:val="0075722D"/>
    <w:rsid w:val="00762CDD"/>
    <w:rsid w:val="007652FC"/>
    <w:rsid w:val="007713E4"/>
    <w:rsid w:val="00774882"/>
    <w:rsid w:val="007817A1"/>
    <w:rsid w:val="007824AD"/>
    <w:rsid w:val="00782D77"/>
    <w:rsid w:val="00783E6E"/>
    <w:rsid w:val="00784FF1"/>
    <w:rsid w:val="007A1752"/>
    <w:rsid w:val="007A7B0B"/>
    <w:rsid w:val="007B0230"/>
    <w:rsid w:val="007B0324"/>
    <w:rsid w:val="007B0628"/>
    <w:rsid w:val="007B3AA0"/>
    <w:rsid w:val="007B4FE7"/>
    <w:rsid w:val="007B692C"/>
    <w:rsid w:val="007B72D4"/>
    <w:rsid w:val="007B7D2A"/>
    <w:rsid w:val="007C25D0"/>
    <w:rsid w:val="007D1B92"/>
    <w:rsid w:val="007D3D8E"/>
    <w:rsid w:val="007D7A85"/>
    <w:rsid w:val="007E1EAD"/>
    <w:rsid w:val="007E7D8E"/>
    <w:rsid w:val="007F3972"/>
    <w:rsid w:val="007F61DB"/>
    <w:rsid w:val="007F61EA"/>
    <w:rsid w:val="00813BAD"/>
    <w:rsid w:val="00815CB3"/>
    <w:rsid w:val="00824701"/>
    <w:rsid w:val="008317A5"/>
    <w:rsid w:val="008366B5"/>
    <w:rsid w:val="008433BB"/>
    <w:rsid w:val="00850549"/>
    <w:rsid w:val="00853B99"/>
    <w:rsid w:val="00854CC4"/>
    <w:rsid w:val="008624CD"/>
    <w:rsid w:val="008746ED"/>
    <w:rsid w:val="0088152F"/>
    <w:rsid w:val="008828D8"/>
    <w:rsid w:val="00884E03"/>
    <w:rsid w:val="00885913"/>
    <w:rsid w:val="008878E3"/>
    <w:rsid w:val="00895D5A"/>
    <w:rsid w:val="00896421"/>
    <w:rsid w:val="008A51D5"/>
    <w:rsid w:val="008A559C"/>
    <w:rsid w:val="008A5F76"/>
    <w:rsid w:val="008B09F1"/>
    <w:rsid w:val="008B4111"/>
    <w:rsid w:val="008B4820"/>
    <w:rsid w:val="008B79BC"/>
    <w:rsid w:val="008C54AE"/>
    <w:rsid w:val="008C6FB9"/>
    <w:rsid w:val="008D2770"/>
    <w:rsid w:val="008E731C"/>
    <w:rsid w:val="008E7E36"/>
    <w:rsid w:val="008F3959"/>
    <w:rsid w:val="008F4F0B"/>
    <w:rsid w:val="008F7A33"/>
    <w:rsid w:val="008F7B14"/>
    <w:rsid w:val="00902B38"/>
    <w:rsid w:val="0090616B"/>
    <w:rsid w:val="00914796"/>
    <w:rsid w:val="00914BC8"/>
    <w:rsid w:val="00915E60"/>
    <w:rsid w:val="009173AD"/>
    <w:rsid w:val="00927143"/>
    <w:rsid w:val="009365B8"/>
    <w:rsid w:val="009431DB"/>
    <w:rsid w:val="00952E48"/>
    <w:rsid w:val="00955305"/>
    <w:rsid w:val="009572C2"/>
    <w:rsid w:val="00957C7D"/>
    <w:rsid w:val="0096229E"/>
    <w:rsid w:val="00967EB0"/>
    <w:rsid w:val="00972881"/>
    <w:rsid w:val="00980756"/>
    <w:rsid w:val="0098494C"/>
    <w:rsid w:val="0099127D"/>
    <w:rsid w:val="00991709"/>
    <w:rsid w:val="009A1912"/>
    <w:rsid w:val="009A3967"/>
    <w:rsid w:val="009A3DAF"/>
    <w:rsid w:val="009A54AF"/>
    <w:rsid w:val="009B2363"/>
    <w:rsid w:val="009B2618"/>
    <w:rsid w:val="009B26C6"/>
    <w:rsid w:val="009C0D76"/>
    <w:rsid w:val="009C39C6"/>
    <w:rsid w:val="009D26C3"/>
    <w:rsid w:val="009D4308"/>
    <w:rsid w:val="009D4D86"/>
    <w:rsid w:val="009D59C3"/>
    <w:rsid w:val="009E47B9"/>
    <w:rsid w:val="009E7085"/>
    <w:rsid w:val="009E718E"/>
    <w:rsid w:val="009F11A9"/>
    <w:rsid w:val="009F195B"/>
    <w:rsid w:val="009F1995"/>
    <w:rsid w:val="009F3F5A"/>
    <w:rsid w:val="00A13446"/>
    <w:rsid w:val="00A14320"/>
    <w:rsid w:val="00A16DB3"/>
    <w:rsid w:val="00A17D18"/>
    <w:rsid w:val="00A20B8E"/>
    <w:rsid w:val="00A2153E"/>
    <w:rsid w:val="00A23314"/>
    <w:rsid w:val="00A2403B"/>
    <w:rsid w:val="00A24445"/>
    <w:rsid w:val="00A3267E"/>
    <w:rsid w:val="00A32795"/>
    <w:rsid w:val="00A35E9C"/>
    <w:rsid w:val="00A36B5E"/>
    <w:rsid w:val="00A40C8D"/>
    <w:rsid w:val="00A41BC3"/>
    <w:rsid w:val="00A4658A"/>
    <w:rsid w:val="00A46BDE"/>
    <w:rsid w:val="00A501ED"/>
    <w:rsid w:val="00A5139C"/>
    <w:rsid w:val="00A5144F"/>
    <w:rsid w:val="00A5287C"/>
    <w:rsid w:val="00A534FD"/>
    <w:rsid w:val="00A554C8"/>
    <w:rsid w:val="00A55FB4"/>
    <w:rsid w:val="00A6277C"/>
    <w:rsid w:val="00A65906"/>
    <w:rsid w:val="00A81262"/>
    <w:rsid w:val="00A8200F"/>
    <w:rsid w:val="00A858D0"/>
    <w:rsid w:val="00A90785"/>
    <w:rsid w:val="00AA1828"/>
    <w:rsid w:val="00AB5056"/>
    <w:rsid w:val="00AC5B79"/>
    <w:rsid w:val="00AC77EF"/>
    <w:rsid w:val="00AD0111"/>
    <w:rsid w:val="00AD5342"/>
    <w:rsid w:val="00AD6C3C"/>
    <w:rsid w:val="00AE67ED"/>
    <w:rsid w:val="00AF303A"/>
    <w:rsid w:val="00AF42B8"/>
    <w:rsid w:val="00B010C0"/>
    <w:rsid w:val="00B01369"/>
    <w:rsid w:val="00B027C9"/>
    <w:rsid w:val="00B03F64"/>
    <w:rsid w:val="00B06254"/>
    <w:rsid w:val="00B10455"/>
    <w:rsid w:val="00B11C04"/>
    <w:rsid w:val="00B164DF"/>
    <w:rsid w:val="00B16B3E"/>
    <w:rsid w:val="00B20F3A"/>
    <w:rsid w:val="00B23300"/>
    <w:rsid w:val="00B27027"/>
    <w:rsid w:val="00B27B4F"/>
    <w:rsid w:val="00B3123C"/>
    <w:rsid w:val="00B40ABB"/>
    <w:rsid w:val="00B425C9"/>
    <w:rsid w:val="00B476A3"/>
    <w:rsid w:val="00B50B8C"/>
    <w:rsid w:val="00B524A9"/>
    <w:rsid w:val="00B52C94"/>
    <w:rsid w:val="00B55997"/>
    <w:rsid w:val="00B602F5"/>
    <w:rsid w:val="00B61D0C"/>
    <w:rsid w:val="00B67D14"/>
    <w:rsid w:val="00B70731"/>
    <w:rsid w:val="00B7079F"/>
    <w:rsid w:val="00B80122"/>
    <w:rsid w:val="00B86A1D"/>
    <w:rsid w:val="00B90553"/>
    <w:rsid w:val="00B92C4C"/>
    <w:rsid w:val="00B9442C"/>
    <w:rsid w:val="00B94EBE"/>
    <w:rsid w:val="00B9787B"/>
    <w:rsid w:val="00B97A78"/>
    <w:rsid w:val="00BA23CA"/>
    <w:rsid w:val="00BB2068"/>
    <w:rsid w:val="00BB3AFB"/>
    <w:rsid w:val="00BB7D4D"/>
    <w:rsid w:val="00BC1DBB"/>
    <w:rsid w:val="00BC352B"/>
    <w:rsid w:val="00BC42DE"/>
    <w:rsid w:val="00BC4801"/>
    <w:rsid w:val="00BC491F"/>
    <w:rsid w:val="00BC5A97"/>
    <w:rsid w:val="00BD2844"/>
    <w:rsid w:val="00BE5B35"/>
    <w:rsid w:val="00BE7FEC"/>
    <w:rsid w:val="00BF117A"/>
    <w:rsid w:val="00C02FEE"/>
    <w:rsid w:val="00C23FDE"/>
    <w:rsid w:val="00C242A8"/>
    <w:rsid w:val="00C25C90"/>
    <w:rsid w:val="00C2663F"/>
    <w:rsid w:val="00C33685"/>
    <w:rsid w:val="00C37195"/>
    <w:rsid w:val="00C4203C"/>
    <w:rsid w:val="00C44828"/>
    <w:rsid w:val="00C47805"/>
    <w:rsid w:val="00C51357"/>
    <w:rsid w:val="00C5246D"/>
    <w:rsid w:val="00C61786"/>
    <w:rsid w:val="00C6213F"/>
    <w:rsid w:val="00C62C05"/>
    <w:rsid w:val="00C62E67"/>
    <w:rsid w:val="00C630F4"/>
    <w:rsid w:val="00C64D3F"/>
    <w:rsid w:val="00C66984"/>
    <w:rsid w:val="00C70C13"/>
    <w:rsid w:val="00C75725"/>
    <w:rsid w:val="00C80FD8"/>
    <w:rsid w:val="00C871D4"/>
    <w:rsid w:val="00C90998"/>
    <w:rsid w:val="00C9219E"/>
    <w:rsid w:val="00C9299B"/>
    <w:rsid w:val="00C93E09"/>
    <w:rsid w:val="00CA5FB4"/>
    <w:rsid w:val="00CA7173"/>
    <w:rsid w:val="00CB1898"/>
    <w:rsid w:val="00CB7ED3"/>
    <w:rsid w:val="00CC42BA"/>
    <w:rsid w:val="00CD56FB"/>
    <w:rsid w:val="00CD58FA"/>
    <w:rsid w:val="00CF41FF"/>
    <w:rsid w:val="00CF5FB8"/>
    <w:rsid w:val="00D061EC"/>
    <w:rsid w:val="00D117B3"/>
    <w:rsid w:val="00D12F9A"/>
    <w:rsid w:val="00D17635"/>
    <w:rsid w:val="00D17CBA"/>
    <w:rsid w:val="00D239FA"/>
    <w:rsid w:val="00D326A5"/>
    <w:rsid w:val="00D42C10"/>
    <w:rsid w:val="00D43101"/>
    <w:rsid w:val="00D456FB"/>
    <w:rsid w:val="00D5288F"/>
    <w:rsid w:val="00D61B2B"/>
    <w:rsid w:val="00D64BC5"/>
    <w:rsid w:val="00D81C19"/>
    <w:rsid w:val="00D81D0A"/>
    <w:rsid w:val="00D82637"/>
    <w:rsid w:val="00D82779"/>
    <w:rsid w:val="00D82F54"/>
    <w:rsid w:val="00D85E80"/>
    <w:rsid w:val="00D866DD"/>
    <w:rsid w:val="00D96A53"/>
    <w:rsid w:val="00DA076B"/>
    <w:rsid w:val="00DA4A1A"/>
    <w:rsid w:val="00DB29D5"/>
    <w:rsid w:val="00DB4DF1"/>
    <w:rsid w:val="00DC0ED4"/>
    <w:rsid w:val="00DC658D"/>
    <w:rsid w:val="00DD1757"/>
    <w:rsid w:val="00DD1AAF"/>
    <w:rsid w:val="00DD1BF2"/>
    <w:rsid w:val="00DD5143"/>
    <w:rsid w:val="00DE4F13"/>
    <w:rsid w:val="00DF0987"/>
    <w:rsid w:val="00DF1E58"/>
    <w:rsid w:val="00DF20BC"/>
    <w:rsid w:val="00E01359"/>
    <w:rsid w:val="00E03093"/>
    <w:rsid w:val="00E131C5"/>
    <w:rsid w:val="00E20570"/>
    <w:rsid w:val="00E22349"/>
    <w:rsid w:val="00E30506"/>
    <w:rsid w:val="00E404E3"/>
    <w:rsid w:val="00E40853"/>
    <w:rsid w:val="00E45325"/>
    <w:rsid w:val="00E4622B"/>
    <w:rsid w:val="00E52784"/>
    <w:rsid w:val="00E53B7E"/>
    <w:rsid w:val="00E541C3"/>
    <w:rsid w:val="00E55E46"/>
    <w:rsid w:val="00E57970"/>
    <w:rsid w:val="00E6586E"/>
    <w:rsid w:val="00E71CEB"/>
    <w:rsid w:val="00E72283"/>
    <w:rsid w:val="00E74CD5"/>
    <w:rsid w:val="00E75519"/>
    <w:rsid w:val="00E77790"/>
    <w:rsid w:val="00E7791A"/>
    <w:rsid w:val="00E80B9D"/>
    <w:rsid w:val="00E83A36"/>
    <w:rsid w:val="00E83D62"/>
    <w:rsid w:val="00E8622A"/>
    <w:rsid w:val="00E8699D"/>
    <w:rsid w:val="00E87E00"/>
    <w:rsid w:val="00E914B0"/>
    <w:rsid w:val="00E919F0"/>
    <w:rsid w:val="00EA2925"/>
    <w:rsid w:val="00EA4465"/>
    <w:rsid w:val="00EB0A18"/>
    <w:rsid w:val="00EB1051"/>
    <w:rsid w:val="00EB2934"/>
    <w:rsid w:val="00EB3E71"/>
    <w:rsid w:val="00EB56F2"/>
    <w:rsid w:val="00EC0D5D"/>
    <w:rsid w:val="00EC15DB"/>
    <w:rsid w:val="00EC20A1"/>
    <w:rsid w:val="00EC3CE6"/>
    <w:rsid w:val="00ED09FF"/>
    <w:rsid w:val="00ED233A"/>
    <w:rsid w:val="00ED424D"/>
    <w:rsid w:val="00ED575A"/>
    <w:rsid w:val="00EE440F"/>
    <w:rsid w:val="00EF2630"/>
    <w:rsid w:val="00EF461E"/>
    <w:rsid w:val="00EF4C6A"/>
    <w:rsid w:val="00F01340"/>
    <w:rsid w:val="00F07791"/>
    <w:rsid w:val="00F13FA5"/>
    <w:rsid w:val="00F14795"/>
    <w:rsid w:val="00F166F4"/>
    <w:rsid w:val="00F16711"/>
    <w:rsid w:val="00F22431"/>
    <w:rsid w:val="00F22F40"/>
    <w:rsid w:val="00F23D65"/>
    <w:rsid w:val="00F27339"/>
    <w:rsid w:val="00F27AA6"/>
    <w:rsid w:val="00F32D76"/>
    <w:rsid w:val="00F32E83"/>
    <w:rsid w:val="00F34F0E"/>
    <w:rsid w:val="00F41A87"/>
    <w:rsid w:val="00F41A99"/>
    <w:rsid w:val="00F43AC7"/>
    <w:rsid w:val="00F4663F"/>
    <w:rsid w:val="00F543ED"/>
    <w:rsid w:val="00F54F6A"/>
    <w:rsid w:val="00F57A56"/>
    <w:rsid w:val="00F61B38"/>
    <w:rsid w:val="00F633F0"/>
    <w:rsid w:val="00F64783"/>
    <w:rsid w:val="00F70E1C"/>
    <w:rsid w:val="00F8052B"/>
    <w:rsid w:val="00F84C9A"/>
    <w:rsid w:val="00F85B9A"/>
    <w:rsid w:val="00F9238F"/>
    <w:rsid w:val="00F95509"/>
    <w:rsid w:val="00F9565C"/>
    <w:rsid w:val="00FA09FD"/>
    <w:rsid w:val="00FA0C5F"/>
    <w:rsid w:val="00FA3C29"/>
    <w:rsid w:val="00FB228E"/>
    <w:rsid w:val="00FB2EA5"/>
    <w:rsid w:val="00FC1C6C"/>
    <w:rsid w:val="00FC6CB9"/>
    <w:rsid w:val="00FD4770"/>
    <w:rsid w:val="00FE3659"/>
    <w:rsid w:val="00FE4BD8"/>
    <w:rsid w:val="00FE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1E831592-FACA-4280-AF53-9901B55E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curezza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72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7</cp:revision>
  <cp:lastPrinted>2019-07-24T10:59:00Z</cp:lastPrinted>
  <dcterms:created xsi:type="dcterms:W3CDTF">2020-06-12T07:30:00Z</dcterms:created>
  <dcterms:modified xsi:type="dcterms:W3CDTF">2020-06-12T09:25:00Z</dcterms:modified>
</cp:coreProperties>
</file>