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0CC2F" w14:textId="40FBAB08" w:rsidR="00A549EE" w:rsidRPr="00345BF1" w:rsidRDefault="00345BF1" w:rsidP="00EB54EC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 w:rsidRPr="00345BF1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EB54EC" w:rsidRPr="00345BF1">
        <w:rPr>
          <w:rFonts w:ascii="Calibri" w:hAnsi="Calibri" w:cs="Arial"/>
          <w:b/>
          <w:bCs/>
          <w:color w:val="000000"/>
          <w:sz w:val="22"/>
          <w:szCs w:val="22"/>
        </w:rPr>
        <w:t xml:space="preserve">Prestazione energetica in edilizia: recepita la </w:t>
      </w:r>
      <w:r w:rsidR="00D84426" w:rsidRPr="00345BF1">
        <w:rPr>
          <w:rFonts w:ascii="Calibri" w:hAnsi="Calibri" w:cs="Arial"/>
          <w:b/>
          <w:bCs/>
          <w:color w:val="000000"/>
          <w:sz w:val="22"/>
          <w:szCs w:val="22"/>
        </w:rPr>
        <w:t>D</w:t>
      </w:r>
      <w:r w:rsidR="00EB54EC" w:rsidRPr="00345BF1">
        <w:rPr>
          <w:rFonts w:ascii="Calibri" w:hAnsi="Calibri" w:cs="Arial"/>
          <w:b/>
          <w:bCs/>
          <w:color w:val="000000"/>
          <w:sz w:val="22"/>
          <w:szCs w:val="22"/>
        </w:rPr>
        <w:t>irettiva europea 2018/844</w:t>
      </w:r>
    </w:p>
    <w:p w14:paraId="7455DC32" w14:textId="77777777" w:rsidR="00A549EE" w:rsidRPr="00345BF1" w:rsidRDefault="00A549EE" w:rsidP="00EB54EC">
      <w:pPr>
        <w:pStyle w:val="Testonormale"/>
        <w:jc w:val="both"/>
        <w:rPr>
          <w:b/>
          <w:bCs/>
        </w:rPr>
      </w:pPr>
    </w:p>
    <w:p w14:paraId="461DCF2A" w14:textId="37D755CF" w:rsidR="00EB54EC" w:rsidRPr="00345BF1" w:rsidRDefault="00D84426" w:rsidP="00EB54EC">
      <w:pPr>
        <w:shd w:val="clear" w:color="auto" w:fill="FFFFFF"/>
        <w:jc w:val="both"/>
        <w:rPr>
          <w:rFonts w:ascii="Calibri" w:hAnsi="Calibri"/>
          <w:b/>
          <w:bCs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Le novità del D</w:t>
      </w:r>
      <w:r w:rsidR="00EB54EC" w:rsidRPr="00345BF1">
        <w:rPr>
          <w:rFonts w:ascii="Calibri" w:hAnsi="Calibri"/>
          <w:sz w:val="22"/>
          <w:szCs w:val="22"/>
        </w:rPr>
        <w:t xml:space="preserve">ecreto </w:t>
      </w:r>
      <w:r w:rsidRPr="00345BF1">
        <w:rPr>
          <w:rFonts w:ascii="Calibri" w:hAnsi="Calibri"/>
          <w:sz w:val="22"/>
          <w:szCs w:val="22"/>
        </w:rPr>
        <w:t>legislativo</w:t>
      </w:r>
      <w:r w:rsidR="00EB54EC" w:rsidRPr="00345BF1">
        <w:rPr>
          <w:rFonts w:ascii="Calibri" w:hAnsi="Calibri"/>
          <w:sz w:val="22"/>
          <w:szCs w:val="22"/>
        </w:rPr>
        <w:t xml:space="preserve"> n. 48/2020</w:t>
      </w:r>
    </w:p>
    <w:p w14:paraId="00A14FDC" w14:textId="06CAB210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291DD31A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78156FB" w14:textId="2CA2F339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Recepita la </w:t>
      </w:r>
      <w:r w:rsidR="00D84426" w:rsidRPr="00345BF1">
        <w:rPr>
          <w:rFonts w:ascii="Calibri" w:hAnsi="Calibri"/>
          <w:sz w:val="22"/>
          <w:szCs w:val="22"/>
        </w:rPr>
        <w:t>D</w:t>
      </w:r>
      <w:r w:rsidRPr="00345BF1">
        <w:rPr>
          <w:rFonts w:ascii="Calibri" w:hAnsi="Calibri"/>
          <w:sz w:val="22"/>
          <w:szCs w:val="22"/>
        </w:rPr>
        <w:t>irettiva europea 2018/844 sulla prestazione energetica nell'edilizia e sull'efficienza energetica</w:t>
      </w:r>
      <w:r w:rsidR="00D84426" w:rsidRPr="00345BF1">
        <w:rPr>
          <w:rFonts w:ascii="Calibri" w:hAnsi="Calibri"/>
          <w:sz w:val="22"/>
          <w:szCs w:val="22"/>
        </w:rPr>
        <w:t>,</w:t>
      </w:r>
      <w:r w:rsidRPr="00345BF1">
        <w:rPr>
          <w:rFonts w:ascii="Calibri" w:hAnsi="Calibri"/>
          <w:sz w:val="22"/>
          <w:szCs w:val="22"/>
        </w:rPr>
        <w:t xml:space="preserve"> che va nella direzione dell’armonizzazione e del miglioramento normativo</w:t>
      </w:r>
      <w:r w:rsidR="00D84426" w:rsidRPr="00345BF1">
        <w:rPr>
          <w:rFonts w:ascii="Calibri" w:hAnsi="Calibri"/>
          <w:sz w:val="22"/>
          <w:szCs w:val="22"/>
        </w:rPr>
        <w:t xml:space="preserve"> </w:t>
      </w:r>
      <w:r w:rsidRPr="00345BF1">
        <w:rPr>
          <w:rFonts w:ascii="Calibri" w:hAnsi="Calibri"/>
          <w:sz w:val="22"/>
          <w:szCs w:val="22"/>
        </w:rPr>
        <w:t>al fine di agevolare il conseguimento dell’obiettivo di efficienza energetica, di migliorare le prestazioni energetiche degli edifici e incrementare l’uso delle fonti rinnovabili.</w:t>
      </w:r>
    </w:p>
    <w:p w14:paraId="25FD7052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7F2AD88" w14:textId="556B5BD3" w:rsidR="00EB54EC" w:rsidRPr="00345BF1" w:rsidRDefault="00D84426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Il provvedimento</w:t>
      </w:r>
      <w:r w:rsidR="00EB54EC" w:rsidRPr="00345BF1">
        <w:rPr>
          <w:rFonts w:ascii="Calibri" w:hAnsi="Calibri"/>
          <w:sz w:val="22"/>
          <w:szCs w:val="22"/>
        </w:rPr>
        <w:t xml:space="preserve"> modifica l</w:t>
      </w:r>
      <w:r w:rsidRPr="00345BF1">
        <w:rPr>
          <w:rFonts w:ascii="Calibri" w:hAnsi="Calibri"/>
          <w:sz w:val="22"/>
          <w:szCs w:val="22"/>
        </w:rPr>
        <w:t>e</w:t>
      </w:r>
      <w:r w:rsidR="00EB54EC" w:rsidRPr="00345BF1">
        <w:rPr>
          <w:rFonts w:ascii="Calibri" w:hAnsi="Calibri"/>
          <w:sz w:val="22"/>
          <w:szCs w:val="22"/>
        </w:rPr>
        <w:t xml:space="preserve"> </w:t>
      </w:r>
      <w:r w:rsidRPr="00345BF1">
        <w:rPr>
          <w:rFonts w:ascii="Calibri" w:hAnsi="Calibri"/>
          <w:sz w:val="22"/>
          <w:szCs w:val="22"/>
        </w:rPr>
        <w:t>D</w:t>
      </w:r>
      <w:r w:rsidR="00EB54EC" w:rsidRPr="00345BF1">
        <w:rPr>
          <w:rFonts w:ascii="Calibri" w:hAnsi="Calibri"/>
          <w:sz w:val="22"/>
          <w:szCs w:val="22"/>
        </w:rPr>
        <w:t>irettiv</w:t>
      </w:r>
      <w:r w:rsidRPr="00345BF1">
        <w:rPr>
          <w:rFonts w:ascii="Calibri" w:hAnsi="Calibri"/>
          <w:sz w:val="22"/>
          <w:szCs w:val="22"/>
        </w:rPr>
        <w:t>e</w:t>
      </w:r>
      <w:r w:rsidR="00EB54EC" w:rsidRPr="00345BF1">
        <w:rPr>
          <w:rFonts w:ascii="Calibri" w:hAnsi="Calibri"/>
          <w:sz w:val="22"/>
          <w:szCs w:val="22"/>
        </w:rPr>
        <w:t xml:space="preserve"> 2010/31/UE </w:t>
      </w:r>
      <w:r w:rsidRPr="00345BF1">
        <w:rPr>
          <w:rFonts w:ascii="Calibri" w:hAnsi="Calibri"/>
          <w:sz w:val="22"/>
          <w:szCs w:val="22"/>
        </w:rPr>
        <w:t xml:space="preserve">e </w:t>
      </w:r>
      <w:r w:rsidRPr="00D84426">
        <w:rPr>
          <w:rFonts w:ascii="Calibri" w:hAnsi="Calibri"/>
          <w:sz w:val="22"/>
          <w:szCs w:val="22"/>
        </w:rPr>
        <w:t xml:space="preserve">2012/27/UE </w:t>
      </w:r>
      <w:r w:rsidR="00EB54EC" w:rsidRPr="00345BF1">
        <w:rPr>
          <w:rFonts w:ascii="Calibri" w:hAnsi="Calibri"/>
          <w:sz w:val="22"/>
          <w:szCs w:val="22"/>
        </w:rPr>
        <w:t xml:space="preserve">sulla prestazione energetica nell'edilizia e sull'efficienza energetica, temi di assoluta rilevanza all’interno del </w:t>
      </w:r>
      <w:proofErr w:type="spellStart"/>
      <w:r w:rsidR="00EB54EC" w:rsidRPr="00345BF1">
        <w:rPr>
          <w:rFonts w:ascii="Calibri" w:hAnsi="Calibri"/>
          <w:sz w:val="22"/>
          <w:szCs w:val="22"/>
        </w:rPr>
        <w:t>Clean</w:t>
      </w:r>
      <w:proofErr w:type="spellEnd"/>
      <w:r w:rsidR="00EB54EC" w:rsidRPr="00345BF1">
        <w:rPr>
          <w:rFonts w:ascii="Calibri" w:hAnsi="Calibri"/>
          <w:sz w:val="22"/>
          <w:szCs w:val="22"/>
        </w:rPr>
        <w:t xml:space="preserve"> Energy Package europeo e del New Green </w:t>
      </w:r>
      <w:proofErr w:type="spellStart"/>
      <w:r w:rsidR="00EB54EC" w:rsidRPr="00345BF1">
        <w:rPr>
          <w:rFonts w:ascii="Calibri" w:hAnsi="Calibri"/>
          <w:sz w:val="22"/>
          <w:szCs w:val="22"/>
        </w:rPr>
        <w:t>Deal</w:t>
      </w:r>
      <w:proofErr w:type="spellEnd"/>
      <w:r w:rsidR="00EB54EC" w:rsidRPr="00345BF1">
        <w:rPr>
          <w:rFonts w:ascii="Calibri" w:hAnsi="Calibri"/>
          <w:sz w:val="22"/>
          <w:szCs w:val="22"/>
        </w:rPr>
        <w:t>.</w:t>
      </w:r>
    </w:p>
    <w:p w14:paraId="4BD986E9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3F81140" w14:textId="4C6E3FFF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Con il </w:t>
      </w:r>
      <w:r w:rsidR="00D84426" w:rsidRPr="00345BF1">
        <w:rPr>
          <w:rFonts w:ascii="Calibri" w:hAnsi="Calibri"/>
          <w:sz w:val="22"/>
          <w:szCs w:val="22"/>
        </w:rPr>
        <w:t>D</w:t>
      </w:r>
      <w:r w:rsidRPr="00345BF1">
        <w:rPr>
          <w:rFonts w:ascii="Calibri" w:hAnsi="Calibri"/>
          <w:sz w:val="22"/>
          <w:szCs w:val="22"/>
        </w:rPr>
        <w:t xml:space="preserve">ecreto legislativo di recepimento, il n. 48 del 2020, l’Italia punta ad attuare l’impegno europeo per lo sviluppo di un sistema energetico sostenibile, competitivo, sicuro e </w:t>
      </w:r>
      <w:proofErr w:type="spellStart"/>
      <w:r w:rsidRPr="00345BF1">
        <w:rPr>
          <w:rFonts w:ascii="Calibri" w:hAnsi="Calibri"/>
          <w:sz w:val="22"/>
          <w:szCs w:val="22"/>
        </w:rPr>
        <w:t>decarbonizzato</w:t>
      </w:r>
      <w:proofErr w:type="spellEnd"/>
      <w:r w:rsidRPr="00345BF1">
        <w:rPr>
          <w:rFonts w:ascii="Calibri" w:hAnsi="Calibri"/>
          <w:sz w:val="22"/>
          <w:szCs w:val="22"/>
        </w:rPr>
        <w:t xml:space="preserve">, con definiti obiettivi energetici  e climatici, promuovendo il miglioramento della prestazione energetica degli edifici anche  tramite l'applicazione di requisiti minimi alla prestazione di edifici nuovi, nonché edifici esistenti sottoposti a ristrutturazione  ed  elementi edilizi o sistemi tecnici per l'edilizia rinnovati o sostituiti. </w:t>
      </w:r>
    </w:p>
    <w:p w14:paraId="31DC95A2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1EBA8BBC" w14:textId="3B5DE09F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Nel promuovere il miglioramento della prestazione energetica degli edifici, il </w:t>
      </w:r>
      <w:r w:rsidR="00D84426" w:rsidRPr="00345BF1">
        <w:rPr>
          <w:rFonts w:ascii="Calibri" w:hAnsi="Calibri"/>
          <w:sz w:val="22"/>
          <w:szCs w:val="22"/>
        </w:rPr>
        <w:t>D</w:t>
      </w:r>
      <w:r w:rsidRPr="00345BF1">
        <w:rPr>
          <w:rFonts w:ascii="Calibri" w:hAnsi="Calibri"/>
          <w:sz w:val="22"/>
          <w:szCs w:val="22"/>
        </w:rPr>
        <w:t>ecreto prevede che si debba tener conto non solo conto delle condizioni climatiche locali e dell'efficacia sotto il profilo dei costi delle azioni previste, ma anche di ottimizzare il rapporto tra oneri e benefici per la collettività.</w:t>
      </w:r>
    </w:p>
    <w:p w14:paraId="6844214A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58F69B6" w14:textId="71370EEA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Le novità introdotte in materia di efficienza energetica e prestazioni energetiche degli edifici rimandano a successivi decreti attuativi per le disposizioni di dettaglio.</w:t>
      </w:r>
    </w:p>
    <w:p w14:paraId="27B54C26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19D750B9" w14:textId="74FA35F3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Tra le principali novità del </w:t>
      </w:r>
      <w:r w:rsidR="00D84426" w:rsidRPr="00345BF1">
        <w:rPr>
          <w:rFonts w:ascii="Calibri" w:hAnsi="Calibri"/>
          <w:sz w:val="22"/>
          <w:szCs w:val="22"/>
        </w:rPr>
        <w:t>D</w:t>
      </w:r>
      <w:r w:rsidRPr="00345BF1">
        <w:rPr>
          <w:rFonts w:ascii="Calibri" w:hAnsi="Calibri"/>
          <w:sz w:val="22"/>
          <w:szCs w:val="22"/>
        </w:rPr>
        <w:t>ecreto, che vanno a modificare il d.lgs. 192/05, si evidenziano le seguenti:</w:t>
      </w:r>
    </w:p>
    <w:p w14:paraId="7440885E" w14:textId="4BDCF297" w:rsidR="00EB54EC" w:rsidRPr="00345BF1" w:rsidRDefault="00EB54EC" w:rsidP="00D84426">
      <w:pPr>
        <w:numPr>
          <w:ilvl w:val="0"/>
          <w:numId w:val="6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la definizione di una </w:t>
      </w:r>
      <w:r w:rsidRPr="00345BF1">
        <w:rPr>
          <w:rFonts w:ascii="Calibri" w:hAnsi="Calibri"/>
          <w:b/>
          <w:bCs/>
          <w:sz w:val="22"/>
          <w:szCs w:val="22"/>
        </w:rPr>
        <w:t>strategia di lungo termine per la ristrutturazione</w:t>
      </w:r>
      <w:r w:rsidRPr="00345BF1">
        <w:rPr>
          <w:rFonts w:ascii="Calibri" w:hAnsi="Calibri"/>
          <w:sz w:val="22"/>
          <w:szCs w:val="22"/>
        </w:rPr>
        <w:t xml:space="preserve"> del parco immobiliare nazionale, sia pubblico che privato;</w:t>
      </w:r>
    </w:p>
    <w:p w14:paraId="6ABC8312" w14:textId="60065F1A" w:rsidR="00EB54EC" w:rsidRPr="00345BF1" w:rsidRDefault="00EB54EC" w:rsidP="00D84426">
      <w:pPr>
        <w:numPr>
          <w:ilvl w:val="0"/>
          <w:numId w:val="6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b/>
          <w:bCs/>
          <w:sz w:val="22"/>
          <w:szCs w:val="22"/>
        </w:rPr>
        <w:t>l’integrazione</w:t>
      </w:r>
      <w:r w:rsidRPr="00345BF1">
        <w:rPr>
          <w:rFonts w:ascii="Calibri" w:hAnsi="Calibri"/>
          <w:sz w:val="22"/>
          <w:szCs w:val="22"/>
        </w:rPr>
        <w:t xml:space="preserve"> negli edifici </w:t>
      </w:r>
      <w:r w:rsidRPr="00345BF1">
        <w:rPr>
          <w:rFonts w:ascii="Calibri" w:hAnsi="Calibri"/>
          <w:b/>
          <w:bCs/>
          <w:sz w:val="22"/>
          <w:szCs w:val="22"/>
        </w:rPr>
        <w:t>di impianti tecnici</w:t>
      </w:r>
      <w:r w:rsidRPr="00345BF1">
        <w:rPr>
          <w:rFonts w:ascii="Calibri" w:hAnsi="Calibri"/>
          <w:sz w:val="22"/>
          <w:szCs w:val="22"/>
        </w:rPr>
        <w:t xml:space="preserve"> </w:t>
      </w:r>
      <w:r w:rsidRPr="00345BF1">
        <w:rPr>
          <w:rFonts w:ascii="Calibri" w:hAnsi="Calibri"/>
          <w:b/>
          <w:bCs/>
          <w:sz w:val="22"/>
          <w:szCs w:val="22"/>
        </w:rPr>
        <w:t xml:space="preserve">e infrastrutture per la ricarica dei veicoli elettrici; </w:t>
      </w:r>
    </w:p>
    <w:p w14:paraId="5CFD2C5E" w14:textId="073F490B" w:rsidR="00EB54EC" w:rsidRPr="00345BF1" w:rsidRDefault="00EB54EC" w:rsidP="00D84426">
      <w:pPr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b/>
          <w:bCs/>
          <w:sz w:val="22"/>
          <w:szCs w:val="22"/>
        </w:rPr>
        <w:t>ulteriori criteri da considerare</w:t>
      </w:r>
      <w:r w:rsidRPr="00345BF1">
        <w:rPr>
          <w:rFonts w:ascii="Calibri" w:hAnsi="Calibri"/>
          <w:sz w:val="22"/>
          <w:szCs w:val="22"/>
        </w:rPr>
        <w:t xml:space="preserve"> nella metodologia di calcolo delle prestazioni energetiche negli edifici: parametri del benessere termo-igrometrico degli ambienti interni, della sicurezza in caso di incendi e dei rischi connessi all’attività sismica. Inoltre prevede di considerare, prima dell’inizio dei lavori di nuove costruzioni e di ristrutturazioni importanti, la fattibilità tecnica/ambientale/economica dell’eventuale utilizzo di sistemi alternativi ad alta efficienza;</w:t>
      </w:r>
    </w:p>
    <w:p w14:paraId="779C0263" w14:textId="025C4FFC" w:rsidR="00EB54EC" w:rsidRPr="00345BF1" w:rsidRDefault="00EB54EC" w:rsidP="00D84426">
      <w:pPr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la previsione di </w:t>
      </w:r>
      <w:r w:rsidRPr="00345BF1">
        <w:rPr>
          <w:rFonts w:ascii="Calibri" w:hAnsi="Calibri"/>
          <w:b/>
          <w:bCs/>
          <w:sz w:val="22"/>
          <w:szCs w:val="22"/>
        </w:rPr>
        <w:t>commisurare gli incentivi</w:t>
      </w:r>
      <w:r w:rsidRPr="00345BF1">
        <w:rPr>
          <w:rFonts w:ascii="Calibri" w:hAnsi="Calibri"/>
          <w:sz w:val="22"/>
          <w:szCs w:val="22"/>
        </w:rPr>
        <w:t xml:space="preserve"> (statali, regionali, locali) per promuovere l’efficienza energetica degli edifici </w:t>
      </w:r>
      <w:r w:rsidRPr="00345BF1">
        <w:rPr>
          <w:rFonts w:ascii="Calibri" w:hAnsi="Calibri"/>
          <w:b/>
          <w:bCs/>
          <w:sz w:val="22"/>
          <w:szCs w:val="22"/>
        </w:rPr>
        <w:t>ai risparmi raggiunti;</w:t>
      </w:r>
    </w:p>
    <w:p w14:paraId="371493EA" w14:textId="6F7B51B8" w:rsidR="00EB54EC" w:rsidRPr="00345BF1" w:rsidRDefault="00EB54EC" w:rsidP="00D84426">
      <w:pPr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la </w:t>
      </w:r>
      <w:r w:rsidRPr="00345BF1">
        <w:rPr>
          <w:rFonts w:ascii="Calibri" w:hAnsi="Calibri"/>
          <w:b/>
          <w:bCs/>
          <w:sz w:val="22"/>
          <w:szCs w:val="22"/>
        </w:rPr>
        <w:t xml:space="preserve">qualificazione </w:t>
      </w:r>
      <w:r w:rsidRPr="00345BF1">
        <w:rPr>
          <w:rFonts w:ascii="Calibri" w:hAnsi="Calibri"/>
          <w:sz w:val="22"/>
          <w:szCs w:val="22"/>
        </w:rPr>
        <w:t>obbligatoria degli operatori che eseguono interventi di isolamento termico e installazione impianti, nel caso di accesso ad incentivi pubblici;</w:t>
      </w:r>
    </w:p>
    <w:p w14:paraId="2B7B4CE7" w14:textId="68FAE18C" w:rsidR="00EB54EC" w:rsidRPr="00345BF1" w:rsidRDefault="00EB54EC" w:rsidP="00D84426">
      <w:pPr>
        <w:numPr>
          <w:ilvl w:val="0"/>
          <w:numId w:val="6"/>
        </w:numPr>
        <w:shd w:val="clear" w:color="auto" w:fill="FFFFFF"/>
        <w:tabs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la gestione da parte dell’ENEA delle </w:t>
      </w:r>
      <w:r w:rsidRPr="00345BF1">
        <w:rPr>
          <w:rFonts w:ascii="Calibri" w:hAnsi="Calibri"/>
          <w:b/>
          <w:bCs/>
          <w:sz w:val="22"/>
          <w:szCs w:val="22"/>
        </w:rPr>
        <w:t xml:space="preserve">informazioni </w:t>
      </w:r>
      <w:r w:rsidRPr="00345BF1">
        <w:rPr>
          <w:rFonts w:ascii="Calibri" w:hAnsi="Calibri"/>
          <w:sz w:val="22"/>
          <w:szCs w:val="22"/>
        </w:rPr>
        <w:t xml:space="preserve">sulla prestazione energetica degli edifici (tra cui anche gli Attestati di Prestazione Energetica APE), sulle migliori pratiche per le riqualificazioni energetiche efficaci in termini di costi, sugli strumenti di promozione </w:t>
      </w:r>
      <w:r w:rsidRPr="00345BF1">
        <w:rPr>
          <w:rFonts w:ascii="Calibri" w:hAnsi="Calibri"/>
          <w:sz w:val="22"/>
          <w:szCs w:val="22"/>
        </w:rPr>
        <w:lastRenderedPageBreak/>
        <w:t xml:space="preserve">esistenti per migliorare la prestazione degli edifici da mettere </w:t>
      </w:r>
      <w:r w:rsidRPr="00345BF1">
        <w:rPr>
          <w:rFonts w:ascii="Calibri" w:hAnsi="Calibri"/>
          <w:b/>
          <w:bCs/>
          <w:sz w:val="22"/>
          <w:szCs w:val="22"/>
        </w:rPr>
        <w:t>a disposizione dei</w:t>
      </w:r>
      <w:r w:rsidRPr="00345BF1">
        <w:rPr>
          <w:rFonts w:ascii="Calibri" w:hAnsi="Calibri"/>
          <w:sz w:val="22"/>
          <w:szCs w:val="22"/>
        </w:rPr>
        <w:t xml:space="preserve"> </w:t>
      </w:r>
      <w:r w:rsidRPr="00345BF1">
        <w:rPr>
          <w:rFonts w:ascii="Calibri" w:hAnsi="Calibri"/>
          <w:b/>
          <w:bCs/>
          <w:sz w:val="22"/>
          <w:szCs w:val="22"/>
        </w:rPr>
        <w:t>cittadini, delle imprese e della Pubblica Amministrazione</w:t>
      </w:r>
      <w:r w:rsidRPr="00345BF1">
        <w:rPr>
          <w:rFonts w:ascii="Calibri" w:hAnsi="Calibri"/>
          <w:sz w:val="22"/>
          <w:szCs w:val="22"/>
        </w:rPr>
        <w:t>.</w:t>
      </w:r>
    </w:p>
    <w:p w14:paraId="34420C0A" w14:textId="77777777" w:rsidR="00EB54EC" w:rsidRPr="00345BF1" w:rsidRDefault="00EB54EC" w:rsidP="00EB54EC">
      <w:pPr>
        <w:shd w:val="clear" w:color="auto" w:fill="FFFFFF"/>
        <w:ind w:left="795"/>
        <w:jc w:val="both"/>
        <w:rPr>
          <w:rFonts w:ascii="Calibri" w:hAnsi="Calibri"/>
          <w:sz w:val="22"/>
          <w:szCs w:val="22"/>
        </w:rPr>
      </w:pPr>
    </w:p>
    <w:p w14:paraId="64D4B878" w14:textId="77777777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Ulteriori modifiche introdotte dal Decreto:</w:t>
      </w:r>
    </w:p>
    <w:p w14:paraId="4FB5AF75" w14:textId="3E9CEBB5" w:rsidR="00EB54EC" w:rsidRPr="00345BF1" w:rsidRDefault="00EB54EC" w:rsidP="00775FF9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lang w:eastAsia="it-IT"/>
        </w:rPr>
      </w:pPr>
      <w:r w:rsidRPr="00345BF1">
        <w:rPr>
          <w:rFonts w:eastAsia="Times New Roman"/>
          <w:lang w:eastAsia="it-IT"/>
        </w:rPr>
        <w:t xml:space="preserve">viene disciplinata l’integrazione negli edifici di impianti tecnici per l’edilizia e prevista l’istituzione del portale </w:t>
      </w:r>
      <w:r w:rsidR="00D84426" w:rsidRPr="00345BF1">
        <w:rPr>
          <w:rFonts w:eastAsia="Times New Roman"/>
          <w:lang w:eastAsia="it-IT"/>
        </w:rPr>
        <w:t>n</w:t>
      </w:r>
      <w:r w:rsidRPr="00345BF1">
        <w:rPr>
          <w:rFonts w:eastAsia="Times New Roman"/>
          <w:lang w:eastAsia="it-IT"/>
        </w:rPr>
        <w:t>azionale sulla prestazione energetica degli edifici, strumento volto a favorire la conoscenza della prestazione energetica del parco immobiliare nazionale e delle migliori pratiche per le riqualificazioni energetiche efficaci in termini di costi. Al fine di stimolare l'esecuzione di interventi di riqualificazione energetica degli edifici è incaricata l’Enea di istituire uno sportello unico finalizzato a fornire assistenza ed informazioni utili ai cittadini, alle imprese e alla Pubblica Amministrazione</w:t>
      </w:r>
      <w:r w:rsidR="00D84426" w:rsidRPr="00345BF1">
        <w:rPr>
          <w:rFonts w:eastAsia="Times New Roman"/>
          <w:lang w:eastAsia="it-IT"/>
        </w:rPr>
        <w:t>;</w:t>
      </w:r>
    </w:p>
    <w:p w14:paraId="0818E982" w14:textId="77777777" w:rsidR="00EB54EC" w:rsidRPr="00345BF1" w:rsidRDefault="00EB54EC" w:rsidP="00EB54EC">
      <w:pPr>
        <w:pStyle w:val="Paragrafoelenco"/>
        <w:shd w:val="clear" w:color="auto" w:fill="FFFFFF"/>
        <w:spacing w:after="0" w:line="240" w:lineRule="auto"/>
        <w:jc w:val="both"/>
        <w:rPr>
          <w:rFonts w:eastAsia="Times New Roman"/>
          <w:lang w:eastAsia="it-IT"/>
        </w:rPr>
      </w:pPr>
    </w:p>
    <w:p w14:paraId="3EC2D713" w14:textId="11DF63A1" w:rsidR="00EB54EC" w:rsidRPr="00345BF1" w:rsidRDefault="00EB54EC" w:rsidP="00775FF9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/>
          <w:lang w:eastAsia="it-IT"/>
        </w:rPr>
      </w:pPr>
      <w:r w:rsidRPr="00345BF1">
        <w:rPr>
          <w:rFonts w:eastAsia="Times New Roman"/>
          <w:lang w:eastAsia="it-IT"/>
        </w:rPr>
        <w:t xml:space="preserve">è introdotta una modifica che prevede l’obbligo di presentare alla </w:t>
      </w:r>
      <w:r w:rsidR="00D84426" w:rsidRPr="00345BF1">
        <w:rPr>
          <w:rFonts w:eastAsia="Times New Roman"/>
          <w:lang w:eastAsia="it-IT"/>
        </w:rPr>
        <w:t>R</w:t>
      </w:r>
      <w:r w:rsidRPr="00345BF1">
        <w:rPr>
          <w:rFonts w:eastAsia="Times New Roman"/>
          <w:lang w:eastAsia="it-IT"/>
        </w:rPr>
        <w:t xml:space="preserve">egione o </w:t>
      </w:r>
      <w:r w:rsidR="00D84426" w:rsidRPr="00345BF1">
        <w:rPr>
          <w:rFonts w:eastAsia="Times New Roman"/>
          <w:lang w:eastAsia="it-IT"/>
        </w:rPr>
        <w:t>P</w:t>
      </w:r>
      <w:r w:rsidRPr="00345BF1">
        <w:rPr>
          <w:rFonts w:eastAsia="Times New Roman"/>
          <w:lang w:eastAsia="it-IT"/>
        </w:rPr>
        <w:t xml:space="preserve">rovincia autonoma competente, e non al Ministero dello </w:t>
      </w:r>
      <w:r w:rsidR="00D84426" w:rsidRPr="00345BF1">
        <w:rPr>
          <w:rFonts w:eastAsia="Times New Roman"/>
          <w:lang w:eastAsia="it-IT"/>
        </w:rPr>
        <w:t>S</w:t>
      </w:r>
      <w:r w:rsidRPr="00345BF1">
        <w:rPr>
          <w:rFonts w:eastAsia="Times New Roman"/>
          <w:lang w:eastAsia="it-IT"/>
        </w:rPr>
        <w:t>viluppo economico, la dichiarazione o la copia dell’attestato di prestazione energetica, nel caso di inadempienza agli obblighi previsti. Nel merito, si ricorda che in caso di omessa dichiarazione da parte dell’acquirente o del conduttore di aver ricevuto le informazioni e la documentazione comprensiva dell’attestato o in caso di mancata allegazione della copia dell’attestato al contratto di compravendita, negli atti di trasferimento di immobili a titolo oneroso e nei nuovi contratti di locazione, è prevista una sanzione amministrativa pecuniaria tra i 3.000 euro e i 18.000 euro</w:t>
      </w:r>
      <w:r w:rsidR="00D84426" w:rsidRPr="00345BF1">
        <w:rPr>
          <w:rFonts w:eastAsia="Times New Roman"/>
          <w:lang w:eastAsia="it-IT"/>
        </w:rPr>
        <w:t>,</w:t>
      </w:r>
      <w:r w:rsidRPr="00345BF1">
        <w:rPr>
          <w:rFonts w:eastAsia="Times New Roman"/>
          <w:lang w:eastAsia="it-IT"/>
        </w:rPr>
        <w:t xml:space="preserve"> mentre per contratti di  locazione  di  singole unità immobiliari da 1.000 a 4.000 euro, che si riduce alla metà se la durata della locazione non eccede i tre anni.</w:t>
      </w:r>
    </w:p>
    <w:p w14:paraId="53C1CC3E" w14:textId="3E7AFA97" w:rsidR="00EB54EC" w:rsidRPr="00345BF1" w:rsidRDefault="00EB54EC" w:rsidP="00775FF9">
      <w:pPr>
        <w:shd w:val="clear" w:color="auto" w:fill="FFFFFF"/>
        <w:ind w:left="709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Il pagamento della sanzione non esclude quindi l'ulteriore obbligo di presentare alla regione o provincia autonoma competente la dichiarazione o la copia dell'attestato di prestazione energetica entro 45 giorni</w:t>
      </w:r>
      <w:r w:rsidR="00D84426" w:rsidRPr="00345BF1">
        <w:rPr>
          <w:rFonts w:ascii="Calibri" w:hAnsi="Calibri"/>
          <w:sz w:val="22"/>
          <w:szCs w:val="22"/>
        </w:rPr>
        <w:t>;</w:t>
      </w:r>
    </w:p>
    <w:p w14:paraId="03C4B2D9" w14:textId="77777777" w:rsidR="00761C9E" w:rsidRPr="00345BF1" w:rsidRDefault="00761C9E" w:rsidP="00761C9E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CC54648" w14:textId="19CDE382" w:rsidR="00EB54EC" w:rsidRPr="00345BF1" w:rsidRDefault="00EB54EC" w:rsidP="00775FF9">
      <w:pPr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è previsto che, quando viene installato, sostituito o migliorato un sistema tecnico per l’edilizia, deve essere analizzata la prestazione energetica globale della parte modificata e, se del caso, dell’intero sistema modificato. Tali risultati devono essere documentati e trasmessi al proprietario dell’edificio, in modo che rimangano disponibili per la verifica di conformità ai requisiti minimi e per il rilascio degli attestati di prestazione energetica</w:t>
      </w:r>
      <w:r w:rsidR="00D84426" w:rsidRPr="00345BF1">
        <w:rPr>
          <w:rFonts w:ascii="Calibri" w:hAnsi="Calibri"/>
          <w:sz w:val="22"/>
          <w:szCs w:val="22"/>
        </w:rPr>
        <w:t>;</w:t>
      </w:r>
    </w:p>
    <w:p w14:paraId="2A065583" w14:textId="77777777" w:rsidR="00761C9E" w:rsidRPr="00345BF1" w:rsidRDefault="00761C9E" w:rsidP="00761C9E">
      <w:pPr>
        <w:shd w:val="clear" w:color="auto" w:fill="FFFFFF"/>
        <w:ind w:left="720"/>
        <w:jc w:val="both"/>
        <w:rPr>
          <w:rFonts w:ascii="Calibri" w:hAnsi="Calibri"/>
          <w:sz w:val="22"/>
          <w:szCs w:val="22"/>
        </w:rPr>
      </w:pPr>
    </w:p>
    <w:p w14:paraId="4726173D" w14:textId="77777777" w:rsidR="00EB54EC" w:rsidRPr="00345BF1" w:rsidRDefault="00EB54EC" w:rsidP="00775FF9">
      <w:pPr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ulteriori modifiche riguardano le definizioni di generatore di calore, sistema tecnico per l’edilizia ed impianto termico, introducendo nuove definizioni riguardanti il contratto di rendimento energetico o di prestazione energetica (EPC), il sistema di automazione e controllo dell’edificio, il sistema o impianto di climatizzazione invernale, i sistemi alternativi ad alta efficienza. In merito alla definizione di impianto termico si chiarisce che è un impianto tecnologico destinato non solo ai sevizi di climatizzazione invernale o estiva degli ambienti ma che può essere destinato anche alla sola produzione di acqua calda sanitaria e comprendente oltre ai sistemi di produzione, distribuzione ed utilizzazione del calore anche i sistemi di accumulo. Vengono inoltre ricompresi gli impianti di ventilazione all’interno degli impianti termici.</w:t>
      </w:r>
    </w:p>
    <w:p w14:paraId="305D8F5B" w14:textId="77777777" w:rsidR="00775FF9" w:rsidRPr="00345BF1" w:rsidRDefault="00775FF9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1B566C42" w14:textId="5E8E692E" w:rsidR="00EB54EC" w:rsidRPr="00345BF1" w:rsidRDefault="00EB54EC" w:rsidP="00EB54EC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Il </w:t>
      </w:r>
      <w:r w:rsidR="00D84426" w:rsidRPr="00345BF1">
        <w:rPr>
          <w:rFonts w:ascii="Calibri" w:hAnsi="Calibri"/>
          <w:sz w:val="22"/>
          <w:szCs w:val="22"/>
        </w:rPr>
        <w:t>D</w:t>
      </w:r>
      <w:r w:rsidRPr="00345BF1">
        <w:rPr>
          <w:rFonts w:ascii="Calibri" w:hAnsi="Calibri"/>
          <w:sz w:val="22"/>
          <w:szCs w:val="22"/>
        </w:rPr>
        <w:t xml:space="preserve">ecreto è pubblicato nella GU n.146 del 10/6/2020, ed è in vigore </w:t>
      </w:r>
      <w:r w:rsidRPr="00345BF1">
        <w:rPr>
          <w:rFonts w:ascii="Calibri" w:hAnsi="Calibri"/>
          <w:b/>
          <w:bCs/>
          <w:sz w:val="22"/>
          <w:szCs w:val="22"/>
        </w:rPr>
        <w:t>dall’11 giugno 2020</w:t>
      </w:r>
      <w:r w:rsidRPr="00345BF1">
        <w:rPr>
          <w:rFonts w:ascii="Calibri" w:hAnsi="Calibri"/>
          <w:sz w:val="22"/>
          <w:szCs w:val="22"/>
        </w:rPr>
        <w:t>.</w:t>
      </w:r>
    </w:p>
    <w:p w14:paraId="4204153D" w14:textId="46244A04" w:rsidR="0013536D" w:rsidRPr="00345BF1" w:rsidRDefault="0013536D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D54C589" w14:textId="77777777" w:rsidR="00EF1C88" w:rsidRPr="00345BF1" w:rsidRDefault="00EF1C88" w:rsidP="00EB54EC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345BF1" w:rsidRDefault="006411DF" w:rsidP="00EB54EC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345BF1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Perugia – </w:t>
      </w:r>
      <w:hyperlink r:id="rId7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345BF1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345BF1" w:rsidRDefault="006411DF" w:rsidP="00EB54EC">
      <w:pPr>
        <w:pStyle w:val="NormaleWeb"/>
        <w:jc w:val="both"/>
        <w:rPr>
          <w:rFonts w:ascii="Calibri" w:hAnsi="Calibri"/>
          <w:sz w:val="22"/>
          <w:szCs w:val="22"/>
        </w:rPr>
      </w:pPr>
      <w:r w:rsidRPr="00345BF1">
        <w:rPr>
          <w:rFonts w:ascii="Calibri" w:hAnsi="Calibri"/>
          <w:sz w:val="22"/>
          <w:szCs w:val="22"/>
        </w:rPr>
        <w:t xml:space="preserve">Terni - </w:t>
      </w:r>
      <w:hyperlink r:id="rId8" w:history="1">
        <w:r w:rsidRPr="00345BF1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345BF1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345BF1" w:rsidRDefault="005A6420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5547163E" w14:textId="232D27E9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345BF1" w:rsidRDefault="00371573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7760A974" w:rsidR="00783E6E" w:rsidRPr="00345BF1" w:rsidRDefault="00952E48" w:rsidP="00EB54E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345BF1">
        <w:rPr>
          <w:rFonts w:ascii="Calibri" w:hAnsi="Calibri" w:cs="Calibri"/>
          <w:sz w:val="22"/>
          <w:szCs w:val="22"/>
        </w:rPr>
        <w:t xml:space="preserve">Pubblicato il </w:t>
      </w:r>
      <w:r w:rsidR="00A86C5A" w:rsidRPr="00345BF1">
        <w:rPr>
          <w:rFonts w:ascii="Calibri" w:hAnsi="Calibri" w:cs="Calibri"/>
          <w:sz w:val="22"/>
          <w:szCs w:val="22"/>
        </w:rPr>
        <w:t>2</w:t>
      </w:r>
      <w:r w:rsidR="00EB54EC" w:rsidRPr="00345BF1">
        <w:rPr>
          <w:rFonts w:ascii="Calibri" w:hAnsi="Calibri" w:cs="Calibri"/>
          <w:sz w:val="22"/>
          <w:szCs w:val="22"/>
        </w:rPr>
        <w:t>4</w:t>
      </w:r>
      <w:r w:rsidR="005D26BF" w:rsidRPr="00345BF1">
        <w:rPr>
          <w:rFonts w:ascii="Calibri" w:hAnsi="Calibri" w:cs="Calibri"/>
          <w:sz w:val="22"/>
          <w:szCs w:val="22"/>
        </w:rPr>
        <w:t>/06</w:t>
      </w:r>
      <w:r w:rsidR="00297F87" w:rsidRPr="00345BF1">
        <w:rPr>
          <w:rFonts w:ascii="Calibri" w:hAnsi="Calibri" w:cs="Calibri"/>
          <w:sz w:val="22"/>
          <w:szCs w:val="22"/>
        </w:rPr>
        <w:t>/2020</w:t>
      </w:r>
    </w:p>
    <w:sectPr w:rsidR="00783E6E" w:rsidRPr="00345BF1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EB3A0" w14:textId="77777777" w:rsidR="00345BF1" w:rsidRDefault="00345BF1">
      <w:r>
        <w:separator/>
      </w:r>
    </w:p>
  </w:endnote>
  <w:endnote w:type="continuationSeparator" w:id="0">
    <w:p w14:paraId="2665CB57" w14:textId="77777777" w:rsidR="00345BF1" w:rsidRDefault="0034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EE91C" w14:textId="77777777" w:rsidR="00345BF1" w:rsidRDefault="00345BF1">
      <w:r>
        <w:separator/>
      </w:r>
    </w:p>
  </w:footnote>
  <w:footnote w:type="continuationSeparator" w:id="0">
    <w:p w14:paraId="45BEE090" w14:textId="77777777" w:rsidR="00345BF1" w:rsidRDefault="0034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345BF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52796F"/>
    <w:multiLevelType w:val="hybridMultilevel"/>
    <w:tmpl w:val="63B0E28C"/>
    <w:lvl w:ilvl="0" w:tplc="168A210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45BF1"/>
    <w:rsid w:val="00363BF8"/>
    <w:rsid w:val="003646F3"/>
    <w:rsid w:val="00371573"/>
    <w:rsid w:val="00385BAE"/>
    <w:rsid w:val="003944BF"/>
    <w:rsid w:val="00395392"/>
    <w:rsid w:val="003A759E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84426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W12ADC02\archivi\010_CONFINDUSTRIA%20UMBRIA\Notiziario\2020\EDILIZIA\info@anceumbria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2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6881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6</cp:revision>
  <cp:lastPrinted>2019-02-27T17:41:00Z</cp:lastPrinted>
  <dcterms:created xsi:type="dcterms:W3CDTF">2020-06-24T09:46:00Z</dcterms:created>
  <dcterms:modified xsi:type="dcterms:W3CDTF">2020-06-24T10:16:00Z</dcterms:modified>
</cp:coreProperties>
</file>