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AD94E" w14:textId="5DF5DEFC" w:rsidR="00CE5F79" w:rsidRPr="00F65146" w:rsidRDefault="00F65146" w:rsidP="00B71AF1">
      <w:pPr>
        <w:autoSpaceDE w:val="0"/>
        <w:autoSpaceDN w:val="0"/>
        <w:adjustRightInd w:val="0"/>
        <w:jc w:val="both"/>
        <w:rPr>
          <w:rFonts w:ascii="Calibri" w:hAnsi="Calibri" w:cs="Arial"/>
          <w:b/>
          <w:bCs/>
          <w:sz w:val="22"/>
          <w:szCs w:val="22"/>
        </w:rPr>
      </w:pPr>
      <w:r w:rsidRPr="00F65146">
        <w:rPr>
          <w:rFonts w:ascii="Calibri" w:hAnsi="Calibri" w:cs="Arial"/>
          <w:b/>
          <w:bCs/>
          <w:color w:val="000000"/>
          <w:sz w:val="22"/>
          <w:szCs w:val="22"/>
        </w:rPr>
        <w:pict w14:anchorId="036903AB">
          <v:shape id="Segno di sottrazione 5" o:spid="_x0000_s1026" style="position:absolute;left:0;text-align:left;margin-left:-73.75pt;margin-top:-24pt;width:599.25pt;height:3.6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" path="m1008768,17483r5592939,l6601707,28236r-5592939,l1008768,17483xe" fillcolor="#205394" strokecolor="#385d8a" strokeweight="1pt">
            <v:path arrowok="t" o:connecttype="custom" o:connectlocs="1008768,17483;6601707,17483;6601707,28236;1008768,28236;1008768,17483" o:connectangles="0,0,0,0,0"/>
          </v:shape>
        </w:pict>
      </w:r>
      <w:r w:rsidR="0015422D" w:rsidRPr="00F65146">
        <w:rPr>
          <w:rFonts w:ascii="Calibri" w:hAnsi="Calibri" w:cs="Arial"/>
          <w:b/>
          <w:bCs/>
          <w:color w:val="000000"/>
          <w:sz w:val="22"/>
          <w:szCs w:val="22"/>
        </w:rPr>
        <w:t>Conversione in legge</w:t>
      </w:r>
      <w:r w:rsidR="004C6703" w:rsidRPr="00F65146">
        <w:rPr>
          <w:rFonts w:ascii="Calibri" w:hAnsi="Calibri" w:cs="Arial"/>
          <w:b/>
          <w:bCs/>
          <w:color w:val="000000"/>
          <w:sz w:val="22"/>
          <w:szCs w:val="22"/>
        </w:rPr>
        <w:t xml:space="preserve"> </w:t>
      </w:r>
      <w:r w:rsidR="0015422D" w:rsidRPr="00F65146">
        <w:rPr>
          <w:rFonts w:ascii="Calibri" w:hAnsi="Calibri" w:cs="Arial"/>
          <w:b/>
          <w:bCs/>
          <w:color w:val="000000"/>
          <w:sz w:val="22"/>
          <w:szCs w:val="22"/>
        </w:rPr>
        <w:t>DL</w:t>
      </w:r>
      <w:r w:rsidR="004C6703" w:rsidRPr="00F65146">
        <w:rPr>
          <w:rFonts w:ascii="Calibri" w:hAnsi="Calibri" w:cs="Arial"/>
          <w:b/>
          <w:bCs/>
          <w:color w:val="000000"/>
          <w:sz w:val="22"/>
          <w:szCs w:val="22"/>
        </w:rPr>
        <w:t xml:space="preserve"> Liquidità</w:t>
      </w:r>
      <w:r w:rsidR="0015422D" w:rsidRPr="00F65146">
        <w:rPr>
          <w:rFonts w:ascii="Calibri" w:hAnsi="Calibri" w:cs="Arial"/>
          <w:b/>
          <w:bCs/>
          <w:color w:val="000000"/>
          <w:sz w:val="22"/>
          <w:szCs w:val="22"/>
        </w:rPr>
        <w:t>:</w:t>
      </w:r>
      <w:r w:rsidR="0015422D" w:rsidRPr="00F65146">
        <w:rPr>
          <w:rFonts w:ascii="Calibri" w:hAnsi="Calibri" w:cs="Arial"/>
          <w:color w:val="000000"/>
          <w:sz w:val="22"/>
          <w:szCs w:val="22"/>
        </w:rPr>
        <w:t xml:space="preserve"> </w:t>
      </w:r>
      <w:r w:rsidR="0015422D" w:rsidRPr="00F65146">
        <w:rPr>
          <w:rFonts w:ascii="Calibri" w:hAnsi="Calibri" w:cs="Arial"/>
          <w:b/>
          <w:bCs/>
          <w:color w:val="000000"/>
          <w:sz w:val="22"/>
          <w:szCs w:val="22"/>
        </w:rPr>
        <w:t>norme per i lavori pubblici</w:t>
      </w:r>
    </w:p>
    <w:p w14:paraId="6EFABF71" w14:textId="60D12F65" w:rsidR="00371573" w:rsidRPr="00F65146" w:rsidRDefault="00371573" w:rsidP="00B71AF1">
      <w:pPr>
        <w:jc w:val="both"/>
        <w:rPr>
          <w:rFonts w:ascii="Calibri" w:hAnsi="Calibri" w:cs="Arial"/>
          <w:color w:val="000000"/>
          <w:sz w:val="22"/>
          <w:szCs w:val="22"/>
        </w:rPr>
      </w:pPr>
    </w:p>
    <w:p w14:paraId="59234590" w14:textId="79DB8452" w:rsidR="004C6703" w:rsidRPr="00F65146" w:rsidRDefault="0015422D" w:rsidP="004C6703">
      <w:pPr>
        <w:autoSpaceDE w:val="0"/>
        <w:autoSpaceDN w:val="0"/>
        <w:adjustRightInd w:val="0"/>
        <w:rPr>
          <w:rFonts w:ascii="Calibri" w:hAnsi="Calibri" w:cs="Arial"/>
          <w:color w:val="000000"/>
          <w:sz w:val="22"/>
          <w:szCs w:val="22"/>
        </w:rPr>
      </w:pPr>
      <w:r w:rsidRPr="00F65146">
        <w:rPr>
          <w:rFonts w:ascii="Calibri" w:hAnsi="Calibri" w:cs="Arial"/>
          <w:color w:val="000000"/>
          <w:sz w:val="22"/>
          <w:szCs w:val="22"/>
        </w:rPr>
        <w:t>Le disposizioni per le opere pubbliche</w:t>
      </w:r>
    </w:p>
    <w:p w14:paraId="39307AE2" w14:textId="02A74E75" w:rsidR="004C6703" w:rsidRPr="00F65146" w:rsidRDefault="004C6703" w:rsidP="004C6703">
      <w:pPr>
        <w:autoSpaceDE w:val="0"/>
        <w:autoSpaceDN w:val="0"/>
        <w:adjustRightInd w:val="0"/>
        <w:rPr>
          <w:rFonts w:ascii="Calibri" w:hAnsi="Calibri" w:cs="Arial"/>
          <w:color w:val="000000"/>
          <w:sz w:val="22"/>
          <w:szCs w:val="22"/>
        </w:rPr>
      </w:pPr>
    </w:p>
    <w:p w14:paraId="677997D2" w14:textId="77777777" w:rsidR="004C6703" w:rsidRPr="00F65146" w:rsidRDefault="004C6703" w:rsidP="004C6703">
      <w:pPr>
        <w:autoSpaceDE w:val="0"/>
        <w:autoSpaceDN w:val="0"/>
        <w:adjustRightInd w:val="0"/>
        <w:rPr>
          <w:rFonts w:ascii="Calibri" w:hAnsi="Calibri" w:cs="Arial"/>
          <w:color w:val="000000"/>
          <w:sz w:val="22"/>
          <w:szCs w:val="22"/>
        </w:rPr>
      </w:pPr>
    </w:p>
    <w:p w14:paraId="13E6F437" w14:textId="77777777" w:rsidR="004C6703" w:rsidRPr="00F65146" w:rsidRDefault="004C6703" w:rsidP="004C6703">
      <w:pPr>
        <w:autoSpaceDE w:val="0"/>
        <w:autoSpaceDN w:val="0"/>
        <w:adjustRightInd w:val="0"/>
        <w:jc w:val="both"/>
        <w:rPr>
          <w:rFonts w:ascii="Calibri" w:hAnsi="Calibri" w:cs="Arial"/>
          <w:color w:val="000000"/>
          <w:sz w:val="22"/>
          <w:szCs w:val="22"/>
        </w:rPr>
      </w:pPr>
      <w:r w:rsidRPr="00F65146">
        <w:rPr>
          <w:rFonts w:ascii="Calibri" w:hAnsi="Calibri" w:cs="Arial"/>
          <w:color w:val="000000"/>
          <w:sz w:val="22"/>
          <w:szCs w:val="22"/>
        </w:rPr>
        <w:t xml:space="preserve">Sulla Gazzetta Ufficiale, Serie generale, n. 143 del 6 giugno 2020, è stata pubblicata la Legge 5 giugno 2020, n. 40, avente ad oggetto la </w:t>
      </w:r>
      <w:r w:rsidRPr="00F65146">
        <w:rPr>
          <w:rFonts w:ascii="Calibri" w:hAnsi="Calibri" w:cs="Arial"/>
          <w:i/>
          <w:iCs/>
          <w:color w:val="000000"/>
          <w:sz w:val="22"/>
          <w:szCs w:val="22"/>
        </w:rPr>
        <w:t>“Conversione in legge, con modificazioni, del decreto-legge 8 aprile 2020, n.23, recante misure urgenti in materia di accesso al credito e di adempimenti fiscali per le imprese, di poteri speciali nei settori strategici, nonché interventi in materia di salute e lavoro, di proroga di termini amministrativi e processuali</w:t>
      </w:r>
      <w:r w:rsidRPr="00F65146">
        <w:rPr>
          <w:rFonts w:ascii="Calibri" w:hAnsi="Calibri" w:cs="Arial"/>
          <w:color w:val="000000"/>
          <w:sz w:val="22"/>
          <w:szCs w:val="22"/>
        </w:rPr>
        <w:t>”.</w:t>
      </w:r>
    </w:p>
    <w:p w14:paraId="1E3399BB" w14:textId="77777777" w:rsidR="004C6703" w:rsidRPr="00F65146" w:rsidRDefault="004C6703" w:rsidP="004C6703">
      <w:pPr>
        <w:autoSpaceDE w:val="0"/>
        <w:autoSpaceDN w:val="0"/>
        <w:adjustRightInd w:val="0"/>
        <w:jc w:val="both"/>
        <w:rPr>
          <w:rFonts w:ascii="Calibri" w:hAnsi="Calibri" w:cs="Arial"/>
          <w:color w:val="000000"/>
          <w:sz w:val="22"/>
          <w:szCs w:val="22"/>
        </w:rPr>
      </w:pPr>
    </w:p>
    <w:p w14:paraId="3C9D53CE" w14:textId="77777777" w:rsidR="004C6703" w:rsidRPr="00F65146" w:rsidRDefault="004C6703" w:rsidP="004C6703">
      <w:pPr>
        <w:autoSpaceDE w:val="0"/>
        <w:autoSpaceDN w:val="0"/>
        <w:adjustRightInd w:val="0"/>
        <w:jc w:val="both"/>
        <w:rPr>
          <w:rFonts w:ascii="Calibri" w:hAnsi="Calibri" w:cs="Arial"/>
          <w:b/>
          <w:bCs/>
          <w:color w:val="000000"/>
          <w:sz w:val="22"/>
          <w:szCs w:val="22"/>
        </w:rPr>
      </w:pPr>
      <w:r w:rsidRPr="00F65146">
        <w:rPr>
          <w:rFonts w:ascii="Calibri" w:hAnsi="Calibri" w:cs="Arial"/>
          <w:b/>
          <w:bCs/>
          <w:color w:val="000000"/>
          <w:sz w:val="22"/>
          <w:szCs w:val="22"/>
        </w:rPr>
        <w:t>Per quanto interessa la materia di lavori pubblici, si segnalano le seguenti disposizioni.</w:t>
      </w:r>
    </w:p>
    <w:p w14:paraId="7AA4DA80" w14:textId="77777777" w:rsidR="004C6703" w:rsidRPr="00F65146" w:rsidRDefault="004C6703" w:rsidP="004C6703">
      <w:pPr>
        <w:autoSpaceDE w:val="0"/>
        <w:autoSpaceDN w:val="0"/>
        <w:adjustRightInd w:val="0"/>
        <w:jc w:val="both"/>
        <w:rPr>
          <w:rFonts w:ascii="Calibri" w:hAnsi="Calibri" w:cs="Arial"/>
          <w:b/>
          <w:bCs/>
          <w:color w:val="000000"/>
          <w:sz w:val="22"/>
          <w:szCs w:val="22"/>
        </w:rPr>
      </w:pPr>
    </w:p>
    <w:p w14:paraId="215F6A72" w14:textId="77777777" w:rsidR="004C6703" w:rsidRPr="00F65146" w:rsidRDefault="004C6703" w:rsidP="004C6703">
      <w:pPr>
        <w:autoSpaceDE w:val="0"/>
        <w:autoSpaceDN w:val="0"/>
        <w:adjustRightInd w:val="0"/>
        <w:jc w:val="both"/>
        <w:rPr>
          <w:rFonts w:ascii="Calibri" w:hAnsi="Calibri" w:cs="Arial"/>
          <w:color w:val="000000"/>
          <w:sz w:val="22"/>
          <w:szCs w:val="22"/>
        </w:rPr>
      </w:pPr>
      <w:r w:rsidRPr="00F65146">
        <w:rPr>
          <w:rFonts w:ascii="Calibri" w:hAnsi="Calibri" w:cs="Arial"/>
          <w:b/>
          <w:bCs/>
          <w:color w:val="000000"/>
          <w:sz w:val="22"/>
          <w:szCs w:val="22"/>
        </w:rPr>
        <w:t xml:space="preserve">L’articolo 37 prevede la proroga dal 15 aprile al 15 maggio 2020 </w:t>
      </w:r>
      <w:r w:rsidRPr="00F65146">
        <w:rPr>
          <w:rFonts w:ascii="Calibri" w:hAnsi="Calibri" w:cs="Arial"/>
          <w:color w:val="000000"/>
          <w:sz w:val="22"/>
          <w:szCs w:val="22"/>
        </w:rPr>
        <w:t xml:space="preserve">del termine di cui ai commi 1 e 5 dell’articolo 103 del Decreto Legge n. 18 del 2020 (cd. Decreto Cura Italia), relativi alla </w:t>
      </w:r>
      <w:r w:rsidRPr="00F65146">
        <w:rPr>
          <w:rFonts w:ascii="Calibri" w:hAnsi="Calibri" w:cs="Arial"/>
          <w:b/>
          <w:bCs/>
          <w:color w:val="000000"/>
          <w:sz w:val="22"/>
          <w:szCs w:val="22"/>
        </w:rPr>
        <w:t xml:space="preserve">sospensione dei termini nei procedimenti amministrativi </w:t>
      </w:r>
      <w:r w:rsidRPr="00F65146">
        <w:rPr>
          <w:rFonts w:ascii="Calibri" w:hAnsi="Calibri" w:cs="Arial"/>
          <w:color w:val="000000"/>
          <w:sz w:val="22"/>
          <w:szCs w:val="22"/>
        </w:rPr>
        <w:t>ed effetti degli atti ammnistrativi in scadenza.</w:t>
      </w:r>
    </w:p>
    <w:p w14:paraId="64835A53" w14:textId="77777777" w:rsidR="004C6703" w:rsidRPr="00F65146" w:rsidRDefault="004C6703" w:rsidP="004C6703">
      <w:pPr>
        <w:autoSpaceDE w:val="0"/>
        <w:autoSpaceDN w:val="0"/>
        <w:adjustRightInd w:val="0"/>
        <w:jc w:val="both"/>
        <w:rPr>
          <w:rFonts w:ascii="Calibri" w:hAnsi="Calibri" w:cs="Arial"/>
          <w:color w:val="000000"/>
          <w:sz w:val="22"/>
          <w:szCs w:val="22"/>
        </w:rPr>
      </w:pPr>
    </w:p>
    <w:p w14:paraId="1E2D03DC" w14:textId="77777777" w:rsidR="004C6703" w:rsidRPr="00F65146" w:rsidRDefault="004C6703" w:rsidP="004C6703">
      <w:pPr>
        <w:autoSpaceDE w:val="0"/>
        <w:autoSpaceDN w:val="0"/>
        <w:adjustRightInd w:val="0"/>
        <w:jc w:val="both"/>
        <w:rPr>
          <w:rFonts w:ascii="Calibri" w:hAnsi="Calibri" w:cs="Arial"/>
          <w:color w:val="000000"/>
          <w:sz w:val="22"/>
          <w:szCs w:val="22"/>
        </w:rPr>
      </w:pPr>
      <w:r w:rsidRPr="00F65146">
        <w:rPr>
          <w:rFonts w:ascii="Calibri" w:hAnsi="Calibri" w:cs="Arial"/>
          <w:color w:val="000000"/>
          <w:sz w:val="22"/>
          <w:szCs w:val="22"/>
        </w:rPr>
        <w:t xml:space="preserve">Sul punto, si ricorda che il comma 1 del citato articolo 103 ha stabilito il principio per cui, ai fini del computo di termini – perentori o ordinatori – propedeutici, </w:t>
      </w:r>
      <w:proofErr w:type="spellStart"/>
      <w:r w:rsidRPr="00F65146">
        <w:rPr>
          <w:rFonts w:ascii="Calibri" w:hAnsi="Calibri" w:cs="Arial"/>
          <w:color w:val="000000"/>
          <w:sz w:val="22"/>
          <w:szCs w:val="22"/>
        </w:rPr>
        <w:t>endoprocedimentali</w:t>
      </w:r>
      <w:proofErr w:type="spellEnd"/>
      <w:r w:rsidRPr="00F65146">
        <w:rPr>
          <w:rFonts w:ascii="Calibri" w:hAnsi="Calibri" w:cs="Arial"/>
          <w:color w:val="000000"/>
          <w:sz w:val="22"/>
          <w:szCs w:val="22"/>
        </w:rPr>
        <w:t>, finali ed esecutivi relativi allo svolgimento di procedimenti amministrativi, avviati su istanza di parte o d’ufficio, pendenti alla data del 23 febbraio 2020 o iniziati successivamente a tale data, non si tiene conto del periodo compreso tra la medesima data e quella del 15 aprile 2020.</w:t>
      </w:r>
    </w:p>
    <w:p w14:paraId="3FF9E35E" w14:textId="77777777" w:rsidR="004C6703" w:rsidRPr="00F65146" w:rsidRDefault="004C6703" w:rsidP="004C6703">
      <w:pPr>
        <w:autoSpaceDE w:val="0"/>
        <w:autoSpaceDN w:val="0"/>
        <w:adjustRightInd w:val="0"/>
        <w:jc w:val="both"/>
        <w:rPr>
          <w:rFonts w:ascii="Calibri" w:hAnsi="Calibri" w:cs="Arial"/>
          <w:color w:val="000000"/>
          <w:sz w:val="22"/>
          <w:szCs w:val="22"/>
        </w:rPr>
      </w:pPr>
    </w:p>
    <w:p w14:paraId="70945BD2" w14:textId="0044872F" w:rsidR="004C6703" w:rsidRPr="00F65146" w:rsidRDefault="004C6703" w:rsidP="004C6703">
      <w:pPr>
        <w:autoSpaceDE w:val="0"/>
        <w:autoSpaceDN w:val="0"/>
        <w:adjustRightInd w:val="0"/>
        <w:jc w:val="both"/>
        <w:rPr>
          <w:rFonts w:ascii="Calibri" w:hAnsi="Calibri" w:cs="Arial"/>
          <w:color w:val="000000"/>
          <w:sz w:val="22"/>
          <w:szCs w:val="22"/>
        </w:rPr>
      </w:pPr>
      <w:r w:rsidRPr="00F65146">
        <w:rPr>
          <w:rFonts w:ascii="Calibri" w:hAnsi="Calibri" w:cs="Arial"/>
          <w:color w:val="000000"/>
          <w:sz w:val="22"/>
          <w:szCs w:val="22"/>
        </w:rPr>
        <w:t xml:space="preserve">Con l’articolo 37, </w:t>
      </w:r>
      <w:r w:rsidRPr="00F65146">
        <w:rPr>
          <w:rFonts w:ascii="Calibri" w:hAnsi="Calibri" w:cs="Arial"/>
          <w:b/>
          <w:bCs/>
          <w:color w:val="000000"/>
          <w:sz w:val="22"/>
          <w:szCs w:val="22"/>
        </w:rPr>
        <w:t>tale sospensione viene prorogata fino al 15 maggio p</w:t>
      </w:r>
      <w:r w:rsidR="0015422D" w:rsidRPr="00F65146">
        <w:rPr>
          <w:rFonts w:ascii="Calibri" w:hAnsi="Calibri" w:cs="Arial"/>
          <w:b/>
          <w:bCs/>
          <w:color w:val="000000"/>
          <w:sz w:val="22"/>
          <w:szCs w:val="22"/>
        </w:rPr>
        <w:t>rossimo</w:t>
      </w:r>
      <w:r w:rsidRPr="00F65146">
        <w:rPr>
          <w:rFonts w:ascii="Calibri" w:hAnsi="Calibri" w:cs="Arial"/>
          <w:color w:val="000000"/>
          <w:sz w:val="22"/>
          <w:szCs w:val="22"/>
        </w:rPr>
        <w:t>, con conseguente allungamento di ulteriori 30 giorni del periodo di “congelamento” dei termini.</w:t>
      </w:r>
    </w:p>
    <w:p w14:paraId="06937CDB" w14:textId="77777777" w:rsidR="004C6703" w:rsidRPr="00F65146" w:rsidRDefault="004C6703" w:rsidP="004C6703">
      <w:pPr>
        <w:autoSpaceDE w:val="0"/>
        <w:autoSpaceDN w:val="0"/>
        <w:adjustRightInd w:val="0"/>
        <w:jc w:val="both"/>
        <w:rPr>
          <w:rFonts w:ascii="Calibri" w:hAnsi="Calibri" w:cs="Arial"/>
          <w:color w:val="000000"/>
          <w:sz w:val="22"/>
          <w:szCs w:val="22"/>
        </w:rPr>
      </w:pPr>
    </w:p>
    <w:p w14:paraId="632990E2" w14:textId="77777777" w:rsidR="004C6703" w:rsidRPr="00F65146" w:rsidRDefault="004C6703" w:rsidP="004C6703">
      <w:pPr>
        <w:autoSpaceDE w:val="0"/>
        <w:autoSpaceDN w:val="0"/>
        <w:adjustRightInd w:val="0"/>
        <w:jc w:val="both"/>
        <w:rPr>
          <w:rFonts w:ascii="Calibri" w:hAnsi="Calibri" w:cs="Arial"/>
          <w:color w:val="000000"/>
          <w:sz w:val="22"/>
          <w:szCs w:val="22"/>
        </w:rPr>
      </w:pPr>
      <w:r w:rsidRPr="00F65146">
        <w:rPr>
          <w:rFonts w:ascii="Calibri" w:hAnsi="Calibri" w:cs="Arial"/>
          <w:color w:val="000000"/>
          <w:sz w:val="22"/>
          <w:szCs w:val="22"/>
        </w:rPr>
        <w:t xml:space="preserve">Come chiarito dal Ministero delle Infrastrutture e dei Trasporti in una recente circolare interpretativa, l’ambito oggettivo di applicazione dell’articolo 103 riguarda, senz’altro, anche le procedure per l'affidamento di appalti e concessioni, di cui al d.lgs. 50/2016, e, pertanto, la sospensione ivi prevista si applica a tutti i termini fissati dalla </w:t>
      </w:r>
      <w:proofErr w:type="spellStart"/>
      <w:r w:rsidRPr="00F65146">
        <w:rPr>
          <w:rFonts w:ascii="Calibri" w:hAnsi="Calibri" w:cs="Arial"/>
          <w:i/>
          <w:iCs/>
          <w:color w:val="000000"/>
          <w:sz w:val="22"/>
          <w:szCs w:val="22"/>
        </w:rPr>
        <w:t>lex</w:t>
      </w:r>
      <w:proofErr w:type="spellEnd"/>
      <w:r w:rsidRPr="00F65146">
        <w:rPr>
          <w:rFonts w:ascii="Calibri" w:hAnsi="Calibri" w:cs="Arial"/>
          <w:i/>
          <w:iCs/>
          <w:color w:val="000000"/>
          <w:sz w:val="22"/>
          <w:szCs w:val="22"/>
        </w:rPr>
        <w:t xml:space="preserve"> </w:t>
      </w:r>
      <w:proofErr w:type="spellStart"/>
      <w:r w:rsidRPr="00F65146">
        <w:rPr>
          <w:rFonts w:ascii="Calibri" w:hAnsi="Calibri" w:cs="Arial"/>
          <w:i/>
          <w:iCs/>
          <w:color w:val="000000"/>
          <w:sz w:val="22"/>
          <w:szCs w:val="22"/>
        </w:rPr>
        <w:t>specialis</w:t>
      </w:r>
      <w:proofErr w:type="spellEnd"/>
      <w:r w:rsidRPr="00F65146">
        <w:rPr>
          <w:rFonts w:ascii="Calibri" w:hAnsi="Calibri" w:cs="Arial"/>
          <w:i/>
          <w:iCs/>
          <w:color w:val="000000"/>
          <w:sz w:val="22"/>
          <w:szCs w:val="22"/>
        </w:rPr>
        <w:t xml:space="preserve"> </w:t>
      </w:r>
      <w:r w:rsidRPr="00F65146">
        <w:rPr>
          <w:rFonts w:ascii="Calibri" w:hAnsi="Calibri" w:cs="Arial"/>
          <w:color w:val="000000"/>
          <w:sz w:val="22"/>
          <w:szCs w:val="22"/>
        </w:rPr>
        <w:t>della gara.</w:t>
      </w:r>
    </w:p>
    <w:p w14:paraId="4CA81833" w14:textId="77777777" w:rsidR="004C6703" w:rsidRPr="00F65146" w:rsidRDefault="004C6703" w:rsidP="004C6703">
      <w:pPr>
        <w:autoSpaceDE w:val="0"/>
        <w:autoSpaceDN w:val="0"/>
        <w:adjustRightInd w:val="0"/>
        <w:jc w:val="both"/>
        <w:rPr>
          <w:rFonts w:ascii="Calibri" w:hAnsi="Calibri" w:cs="Arial"/>
          <w:color w:val="000000"/>
          <w:sz w:val="22"/>
          <w:szCs w:val="22"/>
        </w:rPr>
      </w:pPr>
    </w:p>
    <w:p w14:paraId="2F1E785F" w14:textId="5702852A" w:rsidR="004C6703" w:rsidRPr="00F65146" w:rsidRDefault="004C6703" w:rsidP="004C6703">
      <w:pPr>
        <w:autoSpaceDE w:val="0"/>
        <w:autoSpaceDN w:val="0"/>
        <w:adjustRightInd w:val="0"/>
        <w:jc w:val="both"/>
        <w:rPr>
          <w:rFonts w:ascii="Calibri" w:hAnsi="Calibri" w:cs="Arial"/>
          <w:color w:val="000000"/>
          <w:sz w:val="22"/>
          <w:szCs w:val="22"/>
        </w:rPr>
      </w:pPr>
      <w:r w:rsidRPr="00F65146">
        <w:rPr>
          <w:rFonts w:ascii="Calibri" w:hAnsi="Calibri" w:cs="Arial"/>
          <w:color w:val="000000"/>
          <w:sz w:val="22"/>
          <w:szCs w:val="22"/>
        </w:rPr>
        <w:t xml:space="preserve">Stante che il termine del 15 maggio è scaduto, a far data dal 16 maggio </w:t>
      </w:r>
      <w:r w:rsidR="0015422D" w:rsidRPr="00F65146">
        <w:rPr>
          <w:rFonts w:ascii="Calibri" w:hAnsi="Calibri" w:cs="Arial"/>
          <w:color w:val="000000"/>
          <w:sz w:val="22"/>
          <w:szCs w:val="22"/>
        </w:rPr>
        <w:t>scorso,</w:t>
      </w:r>
      <w:r w:rsidRPr="00F65146">
        <w:rPr>
          <w:rFonts w:ascii="Calibri" w:hAnsi="Calibri" w:cs="Arial"/>
          <w:color w:val="000000"/>
          <w:sz w:val="22"/>
          <w:szCs w:val="22"/>
        </w:rPr>
        <w:t xml:space="preserve"> hanno ripreso a decorrere tutti i termini fissati dalla </w:t>
      </w:r>
      <w:proofErr w:type="spellStart"/>
      <w:r w:rsidRPr="00F65146">
        <w:rPr>
          <w:rFonts w:ascii="Calibri" w:hAnsi="Calibri" w:cs="Arial"/>
          <w:i/>
          <w:iCs/>
          <w:color w:val="000000"/>
          <w:sz w:val="22"/>
          <w:szCs w:val="22"/>
        </w:rPr>
        <w:t>lex</w:t>
      </w:r>
      <w:proofErr w:type="spellEnd"/>
      <w:r w:rsidRPr="00F65146">
        <w:rPr>
          <w:rFonts w:ascii="Calibri" w:hAnsi="Calibri" w:cs="Arial"/>
          <w:i/>
          <w:iCs/>
          <w:color w:val="000000"/>
          <w:sz w:val="22"/>
          <w:szCs w:val="22"/>
        </w:rPr>
        <w:t xml:space="preserve"> </w:t>
      </w:r>
      <w:proofErr w:type="spellStart"/>
      <w:r w:rsidRPr="00F65146">
        <w:rPr>
          <w:rFonts w:ascii="Calibri" w:hAnsi="Calibri" w:cs="Arial"/>
          <w:i/>
          <w:iCs/>
          <w:color w:val="000000"/>
          <w:sz w:val="22"/>
          <w:szCs w:val="22"/>
        </w:rPr>
        <w:t>specialis</w:t>
      </w:r>
      <w:proofErr w:type="spellEnd"/>
      <w:r w:rsidRPr="00F65146">
        <w:rPr>
          <w:rFonts w:ascii="Calibri" w:hAnsi="Calibri" w:cs="Arial"/>
          <w:i/>
          <w:iCs/>
          <w:color w:val="000000"/>
          <w:sz w:val="22"/>
          <w:szCs w:val="22"/>
        </w:rPr>
        <w:t xml:space="preserve"> </w:t>
      </w:r>
      <w:r w:rsidRPr="00F65146">
        <w:rPr>
          <w:rFonts w:ascii="Calibri" w:hAnsi="Calibri" w:cs="Arial"/>
          <w:color w:val="000000"/>
          <w:sz w:val="22"/>
          <w:szCs w:val="22"/>
        </w:rPr>
        <w:t>di gara, sospesi dalla disposizione di cui sopra.</w:t>
      </w:r>
    </w:p>
    <w:p w14:paraId="3EFCA74F" w14:textId="77777777" w:rsidR="004C6703" w:rsidRPr="00F65146" w:rsidRDefault="004C6703" w:rsidP="004C6703">
      <w:pPr>
        <w:autoSpaceDE w:val="0"/>
        <w:autoSpaceDN w:val="0"/>
        <w:adjustRightInd w:val="0"/>
        <w:jc w:val="both"/>
        <w:rPr>
          <w:rFonts w:ascii="Calibri" w:hAnsi="Calibri" w:cs="Arial"/>
          <w:color w:val="000000"/>
          <w:sz w:val="22"/>
          <w:szCs w:val="22"/>
        </w:rPr>
      </w:pPr>
    </w:p>
    <w:p w14:paraId="7DAB5085" w14:textId="77777777" w:rsidR="004C6703" w:rsidRPr="00F65146" w:rsidRDefault="004C6703" w:rsidP="004C6703">
      <w:pPr>
        <w:autoSpaceDE w:val="0"/>
        <w:autoSpaceDN w:val="0"/>
        <w:adjustRightInd w:val="0"/>
        <w:jc w:val="both"/>
        <w:rPr>
          <w:rFonts w:ascii="Calibri" w:hAnsi="Calibri" w:cs="Arial"/>
          <w:color w:val="000000"/>
          <w:sz w:val="22"/>
          <w:szCs w:val="22"/>
        </w:rPr>
      </w:pPr>
      <w:r w:rsidRPr="00F65146">
        <w:rPr>
          <w:rFonts w:ascii="Calibri" w:hAnsi="Calibri" w:cs="Arial"/>
          <w:color w:val="000000"/>
          <w:sz w:val="22"/>
          <w:szCs w:val="22"/>
        </w:rPr>
        <w:t>Per quanto concerne gli appalti pubblici, a titolo esemplificativo, hanno ricominciato a decorrere i termini per la presentazione delle domande di partecipazione e/o delle offerte, quelli previsti per l’effettuazione dei sopralluoghi, i termini concessi per rispondere al cd. “soccorso istruttorio” nonché quelli eventualmente stabiliti dalle commissioni di gara relativamente alla loro attività.</w:t>
      </w:r>
    </w:p>
    <w:p w14:paraId="303D01D1" w14:textId="77777777" w:rsidR="004C6703" w:rsidRPr="00F65146" w:rsidRDefault="004C6703" w:rsidP="004C6703">
      <w:pPr>
        <w:autoSpaceDE w:val="0"/>
        <w:autoSpaceDN w:val="0"/>
        <w:adjustRightInd w:val="0"/>
        <w:jc w:val="both"/>
        <w:rPr>
          <w:rFonts w:ascii="Calibri" w:hAnsi="Calibri" w:cs="Arial"/>
          <w:color w:val="000000"/>
          <w:sz w:val="22"/>
          <w:szCs w:val="22"/>
        </w:rPr>
      </w:pPr>
    </w:p>
    <w:p w14:paraId="2F7B8060" w14:textId="0087B49E" w:rsidR="004C6703" w:rsidRPr="00F65146" w:rsidRDefault="004C6703" w:rsidP="004C6703">
      <w:pPr>
        <w:autoSpaceDE w:val="0"/>
        <w:autoSpaceDN w:val="0"/>
        <w:adjustRightInd w:val="0"/>
        <w:jc w:val="both"/>
        <w:rPr>
          <w:rFonts w:ascii="Calibri" w:hAnsi="Calibri" w:cs="Arial"/>
          <w:color w:val="000000"/>
          <w:sz w:val="22"/>
          <w:szCs w:val="22"/>
        </w:rPr>
      </w:pPr>
      <w:r w:rsidRPr="00F65146">
        <w:rPr>
          <w:rFonts w:ascii="Calibri" w:hAnsi="Calibri" w:cs="Arial"/>
          <w:color w:val="000000"/>
          <w:sz w:val="22"/>
          <w:szCs w:val="22"/>
        </w:rPr>
        <w:t xml:space="preserve">Quelli pendenti alla data del 23 febbraio </w:t>
      </w:r>
      <w:r w:rsidR="0015422D" w:rsidRPr="00F65146">
        <w:rPr>
          <w:rFonts w:ascii="Calibri" w:hAnsi="Calibri" w:cs="Arial"/>
          <w:color w:val="000000"/>
          <w:sz w:val="22"/>
          <w:szCs w:val="22"/>
        </w:rPr>
        <w:t>scorso</w:t>
      </w:r>
      <w:r w:rsidRPr="00F65146">
        <w:rPr>
          <w:rFonts w:ascii="Calibri" w:hAnsi="Calibri" w:cs="Arial"/>
          <w:color w:val="000000"/>
          <w:sz w:val="22"/>
          <w:szCs w:val="22"/>
        </w:rPr>
        <w:t xml:space="preserve"> ovvero successivi a tale data, e ricompresi quindi nel periodo di sospensione, hanno subito uno slittamento della loro scadenza. Al termine originariamente previsto, pertanto, occorrerà sommare, dal 16 maggio, il numero di giorni ricadenti nel periodo di sospensione.</w:t>
      </w:r>
    </w:p>
    <w:p w14:paraId="2FF8A75C" w14:textId="77777777" w:rsidR="004C6703" w:rsidRPr="00F65146" w:rsidRDefault="004C6703" w:rsidP="004C6703">
      <w:pPr>
        <w:autoSpaceDE w:val="0"/>
        <w:autoSpaceDN w:val="0"/>
        <w:adjustRightInd w:val="0"/>
        <w:jc w:val="both"/>
        <w:rPr>
          <w:rFonts w:ascii="Calibri" w:hAnsi="Calibri" w:cs="Arial"/>
          <w:color w:val="000000"/>
          <w:sz w:val="22"/>
          <w:szCs w:val="22"/>
        </w:rPr>
      </w:pPr>
    </w:p>
    <w:p w14:paraId="3E98F0B8" w14:textId="6BCE3AE1" w:rsidR="004C6703" w:rsidRPr="00F65146" w:rsidRDefault="004C6703" w:rsidP="004C6703">
      <w:pPr>
        <w:autoSpaceDE w:val="0"/>
        <w:autoSpaceDN w:val="0"/>
        <w:adjustRightInd w:val="0"/>
        <w:jc w:val="both"/>
        <w:rPr>
          <w:rFonts w:ascii="Calibri" w:hAnsi="Calibri" w:cs="Arial"/>
          <w:b/>
          <w:bCs/>
          <w:color w:val="000000"/>
          <w:sz w:val="22"/>
          <w:szCs w:val="22"/>
        </w:rPr>
      </w:pPr>
      <w:r w:rsidRPr="00F65146">
        <w:rPr>
          <w:rFonts w:ascii="Calibri" w:hAnsi="Calibri" w:cs="Arial"/>
          <w:b/>
          <w:bCs/>
          <w:color w:val="000000"/>
          <w:sz w:val="22"/>
          <w:szCs w:val="22"/>
        </w:rPr>
        <w:t>L’articolo 42-bis</w:t>
      </w:r>
      <w:r w:rsidRPr="00F65146">
        <w:rPr>
          <w:rFonts w:ascii="Calibri" w:hAnsi="Calibri" w:cs="Arial"/>
          <w:color w:val="000000"/>
          <w:sz w:val="22"/>
          <w:szCs w:val="22"/>
        </w:rPr>
        <w:t xml:space="preserve">, poi, introdotto in sede di conversione parlamentare, prevede che, al fine di contrastare gli effetti derivanti dall'emergenza sanitaria causata dalla diffusione su tutto il territorio nazionale del virus da COVID-19, con decreto del Presidente del Consiglio dei ministri, da adottarsi entro trenta giorni dalla data di entrata in vigore della legge di conversione in esame, </w:t>
      </w:r>
      <w:r w:rsidRPr="00F65146">
        <w:rPr>
          <w:rFonts w:ascii="Calibri" w:hAnsi="Calibri" w:cs="Arial"/>
          <w:color w:val="000000"/>
          <w:sz w:val="22"/>
          <w:szCs w:val="22"/>
        </w:rPr>
        <w:lastRenderedPageBreak/>
        <w:t xml:space="preserve">d’intesa con il Presidente della regione Siciliana, </w:t>
      </w:r>
      <w:r w:rsidRPr="00F65146">
        <w:rPr>
          <w:rFonts w:ascii="Calibri" w:hAnsi="Calibri" w:cs="Arial"/>
          <w:b/>
          <w:bCs/>
          <w:color w:val="000000"/>
          <w:sz w:val="22"/>
          <w:szCs w:val="22"/>
        </w:rPr>
        <w:t>è nominato un Commissario straordinario per la progettazione e realizzazione del nuovo complesso ospedaliero della città di Siracusa, nel termine di due anni.</w:t>
      </w:r>
    </w:p>
    <w:p w14:paraId="0C579964" w14:textId="77777777" w:rsidR="004C6703" w:rsidRPr="00F65146" w:rsidRDefault="004C6703" w:rsidP="004C6703">
      <w:pPr>
        <w:autoSpaceDE w:val="0"/>
        <w:autoSpaceDN w:val="0"/>
        <w:adjustRightInd w:val="0"/>
        <w:jc w:val="both"/>
        <w:rPr>
          <w:rFonts w:ascii="Calibri" w:hAnsi="Calibri" w:cs="Arial"/>
          <w:b/>
          <w:bCs/>
          <w:color w:val="000000"/>
          <w:sz w:val="22"/>
          <w:szCs w:val="22"/>
        </w:rPr>
      </w:pPr>
    </w:p>
    <w:p w14:paraId="17A43CF0" w14:textId="77777777" w:rsidR="004C6703" w:rsidRPr="00F65146" w:rsidRDefault="004C6703" w:rsidP="004C6703">
      <w:pPr>
        <w:autoSpaceDE w:val="0"/>
        <w:autoSpaceDN w:val="0"/>
        <w:adjustRightInd w:val="0"/>
        <w:jc w:val="both"/>
        <w:rPr>
          <w:rFonts w:ascii="Calibri" w:hAnsi="Calibri" w:cs="Arial"/>
          <w:b/>
          <w:bCs/>
          <w:color w:val="000000"/>
          <w:sz w:val="22"/>
          <w:szCs w:val="22"/>
        </w:rPr>
      </w:pPr>
      <w:r w:rsidRPr="00F65146">
        <w:rPr>
          <w:rFonts w:ascii="Calibri" w:hAnsi="Calibri" w:cs="Arial"/>
          <w:color w:val="000000"/>
          <w:sz w:val="22"/>
          <w:szCs w:val="22"/>
        </w:rPr>
        <w:t xml:space="preserve">A tale Commissario, la cui durata in carica è di un anno, prorogabile di un altro, </w:t>
      </w:r>
      <w:r w:rsidRPr="00F65146">
        <w:rPr>
          <w:rFonts w:ascii="Calibri" w:hAnsi="Calibri" w:cs="Arial"/>
          <w:b/>
          <w:bCs/>
          <w:color w:val="000000"/>
          <w:sz w:val="22"/>
          <w:szCs w:val="22"/>
        </w:rPr>
        <w:t>è attribuito il potere di operare in deroga ad ogni disposizione di legge diversa da quella penale, fatto salvo il rispetto delle disposizioni del codice delle leggi antimafia e delle misure di prevenzione, di cui al decreto legislativo 6 settembre 2011, n. 159, nonché dei vincoli inderogabili derivanti dall'appartenenza all'Unione europea e degli obblighi internazionali, nonché dei princìpi e criteri previsti dagli articoli 30, comma 1, 34 e 42 del codice dei contratti pubblici.</w:t>
      </w:r>
    </w:p>
    <w:p w14:paraId="12C29217" w14:textId="77777777" w:rsidR="004C6703" w:rsidRPr="00F65146" w:rsidRDefault="004C6703" w:rsidP="004C6703">
      <w:pPr>
        <w:autoSpaceDE w:val="0"/>
        <w:autoSpaceDN w:val="0"/>
        <w:adjustRightInd w:val="0"/>
        <w:jc w:val="both"/>
        <w:rPr>
          <w:rFonts w:ascii="Calibri" w:hAnsi="Calibri" w:cs="Arial"/>
          <w:b/>
          <w:bCs/>
          <w:color w:val="000000"/>
          <w:sz w:val="22"/>
          <w:szCs w:val="22"/>
        </w:rPr>
      </w:pPr>
    </w:p>
    <w:p w14:paraId="4D6B3A19" w14:textId="77777777" w:rsidR="004C6703" w:rsidRPr="00F65146" w:rsidRDefault="004C6703" w:rsidP="004C6703">
      <w:pPr>
        <w:jc w:val="both"/>
        <w:rPr>
          <w:rFonts w:ascii="Calibri" w:hAnsi="Calibri" w:cs="Arial"/>
          <w:color w:val="000000"/>
          <w:sz w:val="22"/>
          <w:szCs w:val="22"/>
        </w:rPr>
      </w:pPr>
      <w:r w:rsidRPr="00F65146">
        <w:rPr>
          <w:rFonts w:ascii="Calibri" w:hAnsi="Calibri" w:cs="Arial"/>
          <w:color w:val="000000"/>
          <w:sz w:val="22"/>
          <w:szCs w:val="22"/>
        </w:rPr>
        <w:t xml:space="preserve">In </w:t>
      </w:r>
      <w:r w:rsidRPr="00F65146">
        <w:rPr>
          <w:rFonts w:ascii="Calibri" w:hAnsi="Calibri" w:cs="Arial"/>
          <w:b/>
          <w:bCs/>
          <w:color w:val="000000"/>
          <w:sz w:val="22"/>
          <w:szCs w:val="22"/>
        </w:rPr>
        <w:t>allegato</w:t>
      </w:r>
      <w:r w:rsidRPr="00F65146">
        <w:rPr>
          <w:rFonts w:ascii="Calibri" w:hAnsi="Calibri" w:cs="Arial"/>
          <w:color w:val="000000"/>
          <w:sz w:val="22"/>
          <w:szCs w:val="22"/>
        </w:rPr>
        <w:t xml:space="preserve"> il testo del Decreto Legge coordinato con la Legge di conversione.</w:t>
      </w:r>
    </w:p>
    <w:p w14:paraId="696B0AB7" w14:textId="4435009A" w:rsidR="004C6703" w:rsidRPr="00F65146" w:rsidRDefault="004C6703" w:rsidP="00B71AF1">
      <w:pPr>
        <w:jc w:val="both"/>
        <w:rPr>
          <w:rFonts w:ascii="Calibri" w:hAnsi="Calibri" w:cs="Arial"/>
          <w:color w:val="000000"/>
          <w:sz w:val="22"/>
          <w:szCs w:val="22"/>
        </w:rPr>
      </w:pPr>
    </w:p>
    <w:p w14:paraId="4064EE3C" w14:textId="7B1448EA" w:rsidR="004C6703" w:rsidRPr="00F65146" w:rsidRDefault="004C6703" w:rsidP="00B71AF1">
      <w:pPr>
        <w:jc w:val="both"/>
        <w:rPr>
          <w:rFonts w:ascii="Calibri" w:hAnsi="Calibri" w:cs="Arial"/>
          <w:color w:val="000000"/>
          <w:sz w:val="22"/>
          <w:szCs w:val="22"/>
        </w:rPr>
      </w:pPr>
    </w:p>
    <w:p w14:paraId="543E2009" w14:textId="77777777" w:rsidR="004C6703" w:rsidRPr="00F65146" w:rsidRDefault="004C6703" w:rsidP="00B71AF1">
      <w:pPr>
        <w:jc w:val="both"/>
        <w:rPr>
          <w:rFonts w:ascii="Calibri" w:hAnsi="Calibri" w:cs="Arial"/>
          <w:color w:val="000000"/>
          <w:sz w:val="22"/>
          <w:szCs w:val="22"/>
        </w:rPr>
      </w:pPr>
    </w:p>
    <w:p w14:paraId="1F422845" w14:textId="480F9B29" w:rsidR="00371573" w:rsidRPr="00F65146" w:rsidRDefault="00371573" w:rsidP="005D26BF">
      <w:pPr>
        <w:ind w:left="142"/>
        <w:jc w:val="both"/>
        <w:rPr>
          <w:rFonts w:ascii="Calibri" w:hAnsi="Calibri" w:cs="Arial"/>
          <w:color w:val="000000"/>
          <w:sz w:val="22"/>
          <w:szCs w:val="22"/>
        </w:rPr>
      </w:pPr>
    </w:p>
    <w:p w14:paraId="19C0414C" w14:textId="77777777" w:rsidR="00371573" w:rsidRPr="00F65146" w:rsidRDefault="00371573" w:rsidP="00B71AF1">
      <w:pPr>
        <w:jc w:val="both"/>
        <w:rPr>
          <w:rFonts w:ascii="Calibri" w:hAnsi="Calibri" w:cs="Arial"/>
          <w:color w:val="000000"/>
          <w:sz w:val="22"/>
          <w:szCs w:val="22"/>
        </w:rPr>
      </w:pPr>
    </w:p>
    <w:p w14:paraId="559C0EBE" w14:textId="77777777" w:rsidR="006411DF" w:rsidRPr="00F65146" w:rsidRDefault="006411DF" w:rsidP="00B71AF1">
      <w:pPr>
        <w:pStyle w:val="NormaleWeb"/>
        <w:jc w:val="both"/>
        <w:rPr>
          <w:rStyle w:val="Enfasigrassetto"/>
          <w:rFonts w:ascii="Calibri" w:hAnsi="Calibri"/>
          <w:sz w:val="22"/>
          <w:szCs w:val="22"/>
        </w:rPr>
      </w:pPr>
      <w:r w:rsidRPr="00F65146">
        <w:rPr>
          <w:rStyle w:val="Enfasigrassetto"/>
          <w:rFonts w:ascii="Calibri" w:hAnsi="Calibri"/>
          <w:sz w:val="22"/>
          <w:szCs w:val="22"/>
        </w:rPr>
        <w:t>Riferimenti:</w:t>
      </w:r>
    </w:p>
    <w:p w14:paraId="5EEE77D9" w14:textId="77777777" w:rsidR="006411DF" w:rsidRPr="00F65146" w:rsidRDefault="006411DF" w:rsidP="00B71AF1">
      <w:pPr>
        <w:pStyle w:val="NormaleWeb"/>
        <w:jc w:val="both"/>
        <w:rPr>
          <w:rFonts w:ascii="Calibri" w:hAnsi="Calibri"/>
          <w:sz w:val="22"/>
          <w:szCs w:val="22"/>
        </w:rPr>
      </w:pPr>
      <w:r w:rsidRPr="00F65146">
        <w:rPr>
          <w:rFonts w:ascii="Calibri" w:hAnsi="Calibri"/>
          <w:sz w:val="22"/>
          <w:szCs w:val="22"/>
        </w:rPr>
        <w:t>ANCE UMBRIA</w:t>
      </w:r>
    </w:p>
    <w:p w14:paraId="7D78A98D" w14:textId="6B907D09" w:rsidR="006411DF" w:rsidRPr="00F65146" w:rsidRDefault="006411DF" w:rsidP="00B71AF1">
      <w:pPr>
        <w:pStyle w:val="NormaleWeb"/>
        <w:jc w:val="both"/>
        <w:rPr>
          <w:rFonts w:ascii="Calibri" w:hAnsi="Calibri"/>
          <w:sz w:val="22"/>
          <w:szCs w:val="22"/>
        </w:rPr>
      </w:pPr>
      <w:r w:rsidRPr="00F65146">
        <w:rPr>
          <w:rFonts w:ascii="Calibri" w:hAnsi="Calibri"/>
          <w:sz w:val="22"/>
          <w:szCs w:val="22"/>
        </w:rPr>
        <w:t xml:space="preserve">Perugia – </w:t>
      </w:r>
      <w:hyperlink r:id="rId7" w:history="1">
        <w:r w:rsidRPr="00F65146">
          <w:rPr>
            <w:rStyle w:val="Collegamentoipertestuale"/>
            <w:rFonts w:ascii="Calibri" w:hAnsi="Calibri"/>
            <w:sz w:val="22"/>
            <w:szCs w:val="22"/>
          </w:rPr>
          <w:t>info@anceumbria.it</w:t>
        </w:r>
      </w:hyperlink>
      <w:r w:rsidRPr="00F65146">
        <w:rPr>
          <w:rFonts w:ascii="Calibri" w:hAnsi="Calibri"/>
          <w:sz w:val="22"/>
          <w:szCs w:val="22"/>
        </w:rPr>
        <w:t xml:space="preserve"> - Tel. 075/582751</w:t>
      </w:r>
    </w:p>
    <w:p w14:paraId="190D91BE" w14:textId="469279D8" w:rsidR="006411DF" w:rsidRPr="00F65146" w:rsidRDefault="006411DF" w:rsidP="00B71AF1">
      <w:pPr>
        <w:pStyle w:val="NormaleWeb"/>
        <w:jc w:val="both"/>
        <w:rPr>
          <w:rFonts w:ascii="Calibri" w:hAnsi="Calibri"/>
          <w:sz w:val="22"/>
          <w:szCs w:val="22"/>
        </w:rPr>
      </w:pPr>
      <w:r w:rsidRPr="00F65146">
        <w:rPr>
          <w:rFonts w:ascii="Calibri" w:hAnsi="Calibri"/>
          <w:sz w:val="22"/>
          <w:szCs w:val="22"/>
        </w:rPr>
        <w:t xml:space="preserve">Terni - </w:t>
      </w:r>
      <w:hyperlink r:id="rId8" w:history="1">
        <w:r w:rsidRPr="00F65146">
          <w:rPr>
            <w:rStyle w:val="Collegamentoipertestuale"/>
            <w:rFonts w:ascii="Calibri" w:hAnsi="Calibri"/>
            <w:sz w:val="22"/>
            <w:szCs w:val="22"/>
          </w:rPr>
          <w:t>edilizia@confindustria.terni.it</w:t>
        </w:r>
      </w:hyperlink>
      <w:r w:rsidRPr="00F65146">
        <w:rPr>
          <w:rFonts w:ascii="Calibri" w:hAnsi="Calibri"/>
          <w:sz w:val="22"/>
          <w:szCs w:val="22"/>
        </w:rPr>
        <w:t xml:space="preserve"> - Tel. 0744/443411</w:t>
      </w:r>
    </w:p>
    <w:p w14:paraId="389CE1E4" w14:textId="7F95CC6F" w:rsidR="005A6420" w:rsidRPr="00F65146" w:rsidRDefault="005A6420" w:rsidP="00B71AF1">
      <w:pPr>
        <w:tabs>
          <w:tab w:val="left" w:pos="720"/>
          <w:tab w:val="left" w:pos="900"/>
          <w:tab w:val="left" w:pos="1260"/>
          <w:tab w:val="left" w:pos="5580"/>
          <w:tab w:val="left" w:pos="6120"/>
        </w:tabs>
        <w:ind w:left="142" w:right="-2"/>
        <w:jc w:val="both"/>
        <w:rPr>
          <w:rFonts w:ascii="Calibri" w:hAnsi="Calibri" w:cs="Calibri"/>
          <w:sz w:val="22"/>
          <w:szCs w:val="22"/>
        </w:rPr>
      </w:pPr>
    </w:p>
    <w:p w14:paraId="30D0B7A2" w14:textId="52219EB0" w:rsidR="00371573" w:rsidRPr="00F65146" w:rsidRDefault="00371573" w:rsidP="00B71AF1">
      <w:pPr>
        <w:tabs>
          <w:tab w:val="left" w:pos="720"/>
          <w:tab w:val="left" w:pos="900"/>
          <w:tab w:val="left" w:pos="1260"/>
          <w:tab w:val="left" w:pos="5580"/>
          <w:tab w:val="left" w:pos="6120"/>
        </w:tabs>
        <w:ind w:left="142" w:right="-2"/>
        <w:jc w:val="both"/>
        <w:rPr>
          <w:rFonts w:ascii="Calibri" w:hAnsi="Calibri" w:cs="Calibri"/>
          <w:sz w:val="22"/>
          <w:szCs w:val="22"/>
        </w:rPr>
      </w:pPr>
    </w:p>
    <w:p w14:paraId="6ED1A1CC" w14:textId="7B390378" w:rsidR="00371573" w:rsidRPr="00F65146" w:rsidRDefault="00371573" w:rsidP="00B71AF1">
      <w:pPr>
        <w:tabs>
          <w:tab w:val="left" w:pos="720"/>
          <w:tab w:val="left" w:pos="900"/>
          <w:tab w:val="left" w:pos="1260"/>
          <w:tab w:val="left" w:pos="5580"/>
          <w:tab w:val="left" w:pos="6120"/>
        </w:tabs>
        <w:ind w:left="142" w:right="-2"/>
        <w:jc w:val="both"/>
        <w:rPr>
          <w:rFonts w:ascii="Calibri" w:hAnsi="Calibri" w:cs="Calibri"/>
          <w:sz w:val="22"/>
          <w:szCs w:val="22"/>
        </w:rPr>
      </w:pPr>
    </w:p>
    <w:p w14:paraId="5547163E" w14:textId="232D27E9" w:rsidR="00371573" w:rsidRPr="00F65146" w:rsidRDefault="00371573" w:rsidP="00B71AF1">
      <w:pPr>
        <w:tabs>
          <w:tab w:val="left" w:pos="720"/>
          <w:tab w:val="left" w:pos="900"/>
          <w:tab w:val="left" w:pos="1260"/>
          <w:tab w:val="left" w:pos="5580"/>
          <w:tab w:val="left" w:pos="6120"/>
        </w:tabs>
        <w:ind w:left="142" w:right="-2"/>
        <w:jc w:val="both"/>
        <w:rPr>
          <w:rFonts w:ascii="Calibri" w:hAnsi="Calibri" w:cs="Calibri"/>
          <w:sz w:val="22"/>
          <w:szCs w:val="22"/>
        </w:rPr>
      </w:pPr>
    </w:p>
    <w:p w14:paraId="1660D1E4" w14:textId="77777777" w:rsidR="00371573" w:rsidRPr="00F65146" w:rsidRDefault="00371573" w:rsidP="00B71AF1">
      <w:pPr>
        <w:tabs>
          <w:tab w:val="left" w:pos="720"/>
          <w:tab w:val="left" w:pos="900"/>
          <w:tab w:val="left" w:pos="1260"/>
          <w:tab w:val="left" w:pos="5580"/>
          <w:tab w:val="left" w:pos="6120"/>
        </w:tabs>
        <w:ind w:left="142" w:right="-2"/>
        <w:jc w:val="both"/>
        <w:rPr>
          <w:rFonts w:ascii="Calibri" w:hAnsi="Calibri" w:cs="Calibri"/>
          <w:sz w:val="22"/>
          <w:szCs w:val="22"/>
        </w:rPr>
      </w:pPr>
    </w:p>
    <w:p w14:paraId="7FBCA73E" w14:textId="6950EE41" w:rsidR="00783E6E" w:rsidRPr="00F65146" w:rsidRDefault="00952E48" w:rsidP="00B71AF1">
      <w:pPr>
        <w:tabs>
          <w:tab w:val="left" w:pos="720"/>
          <w:tab w:val="left" w:pos="900"/>
          <w:tab w:val="left" w:pos="1260"/>
          <w:tab w:val="left" w:pos="5580"/>
          <w:tab w:val="left" w:pos="6120"/>
        </w:tabs>
        <w:ind w:left="142" w:right="-2"/>
        <w:jc w:val="right"/>
        <w:rPr>
          <w:rFonts w:ascii="Calibri" w:hAnsi="Calibri" w:cs="Calibri"/>
          <w:sz w:val="22"/>
          <w:szCs w:val="22"/>
        </w:rPr>
      </w:pPr>
      <w:r w:rsidRPr="00F65146">
        <w:rPr>
          <w:rFonts w:ascii="Calibri" w:hAnsi="Calibri" w:cs="Calibri"/>
          <w:sz w:val="22"/>
          <w:szCs w:val="22"/>
        </w:rPr>
        <w:t xml:space="preserve">Pubblicato il </w:t>
      </w:r>
      <w:r w:rsidR="004C6703" w:rsidRPr="00F65146">
        <w:rPr>
          <w:rFonts w:ascii="Calibri" w:hAnsi="Calibri" w:cs="Calibri"/>
          <w:sz w:val="22"/>
          <w:szCs w:val="22"/>
        </w:rPr>
        <w:t>10</w:t>
      </w:r>
      <w:r w:rsidR="005D26BF" w:rsidRPr="00F65146">
        <w:rPr>
          <w:rFonts w:ascii="Calibri" w:hAnsi="Calibri" w:cs="Calibri"/>
          <w:sz w:val="22"/>
          <w:szCs w:val="22"/>
        </w:rPr>
        <w:t>/06</w:t>
      </w:r>
      <w:r w:rsidR="00297F87" w:rsidRPr="00F65146">
        <w:rPr>
          <w:rFonts w:ascii="Calibri" w:hAnsi="Calibri" w:cs="Calibri"/>
          <w:sz w:val="22"/>
          <w:szCs w:val="22"/>
        </w:rPr>
        <w:t>/2020</w:t>
      </w:r>
    </w:p>
    <w:sectPr w:rsidR="00783E6E" w:rsidRPr="00F65146" w:rsidSect="004E62C8">
      <w:headerReference w:type="first" r:id="rId9"/>
      <w:footerReference w:type="first" r:id="rId10"/>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A107FF" w14:textId="77777777" w:rsidR="00F65146" w:rsidRDefault="00F65146">
      <w:r>
        <w:separator/>
      </w:r>
    </w:p>
  </w:endnote>
  <w:endnote w:type="continuationSeparator" w:id="0">
    <w:p w14:paraId="0B9FD4C4" w14:textId="77777777" w:rsidR="00F65146" w:rsidRDefault="00F65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ook">
    <w:altName w:val="Century Gothic"/>
    <w:charset w:val="00"/>
    <w:family w:val="auto"/>
    <w:pitch w:val="variable"/>
    <w:sig w:usb0="00000003" w:usb1="00000000" w:usb2="00000000" w:usb3="00000000" w:csb0="00000001" w:csb1="00000000"/>
  </w:font>
  <w:font w:name="Futura LT Light">
    <w:altName w:val="Century Gothic"/>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4F788" w14:textId="77777777" w:rsidR="00151BDD" w:rsidRPr="004C2CC8" w:rsidRDefault="00BC4801" w:rsidP="00474ADE">
    <w:pPr>
      <w:tabs>
        <w:tab w:val="left" w:pos="900"/>
        <w:tab w:val="left" w:pos="1260"/>
        <w:tab w:val="left" w:pos="1620"/>
      </w:tabs>
      <w:rPr>
        <w:rFonts w:ascii="Futura LT Book" w:hAnsi="Futura LT Book"/>
        <w:b/>
        <w:color w:val="205394"/>
        <w:sz w:val="16"/>
        <w:szCs w:val="16"/>
      </w:rPr>
    </w:pPr>
    <w:r>
      <w:rPr>
        <w:rFonts w:ascii="Futura LT Book" w:hAnsi="Futura LT Book"/>
        <w:b/>
        <w:color w:val="205394"/>
        <w:sz w:val="16"/>
        <w:szCs w:val="16"/>
      </w:rPr>
      <w:t>Confindustria Umbria</w:t>
    </w:r>
  </w:p>
  <w:p w14:paraId="3908D6ED" w14:textId="77777777" w:rsidR="00151BDD" w:rsidRPr="004C2CC8" w:rsidRDefault="00BC4801"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232A169E" w14:textId="77777777" w:rsidR="00151BDD" w:rsidRPr="004C2CC8" w:rsidRDefault="00151BDD"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20B2810B" w14:textId="77777777" w:rsidR="00151BDD" w:rsidRPr="004C2CC8" w:rsidRDefault="00952E48" w:rsidP="00474ADE">
    <w:pPr>
      <w:tabs>
        <w:tab w:val="left" w:pos="900"/>
        <w:tab w:val="left" w:pos="1260"/>
        <w:tab w:val="left" w:pos="1620"/>
      </w:tabs>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41F74" w14:textId="77777777" w:rsidR="00F65146" w:rsidRDefault="00F65146">
      <w:r>
        <w:separator/>
      </w:r>
    </w:p>
  </w:footnote>
  <w:footnote w:type="continuationSeparator" w:id="0">
    <w:p w14:paraId="31302336" w14:textId="77777777" w:rsidR="00F65146" w:rsidRDefault="00F65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1C413A52" w14:textId="77777777" w:rsidTr="00952E48">
      <w:tc>
        <w:tcPr>
          <w:tcW w:w="900" w:type="dxa"/>
        </w:tcPr>
        <w:p w14:paraId="13A69F8E" w14:textId="77777777" w:rsidR="001867E9" w:rsidRDefault="00F65146">
          <w:pPr>
            <w:tabs>
              <w:tab w:val="left" w:pos="720"/>
              <w:tab w:val="left" w:pos="900"/>
              <w:tab w:val="left" w:pos="1260"/>
              <w:tab w:val="left" w:pos="1980"/>
            </w:tabs>
          </w:pPr>
          <w:r>
            <w:rPr>
              <w:noProof/>
              <w:color w:val="205394"/>
            </w:rPr>
            <w:pict w14:anchorId="6656F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i1025" type="#_x0000_t75" alt="acquila" style="width:40.8pt;height:39pt;visibility:visible">
                <v:imagedata r:id="rId1" o:title="acquila"/>
              </v:shape>
            </w:pict>
          </w:r>
        </w:p>
      </w:tc>
      <w:tc>
        <w:tcPr>
          <w:tcW w:w="5421" w:type="dxa"/>
          <w:vAlign w:val="bottom"/>
        </w:tcPr>
        <w:p w14:paraId="7A43C720"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53B0DD7" w14:textId="77777777" w:rsidR="001867E9" w:rsidRDefault="001867E9">
          <w:pPr>
            <w:tabs>
              <w:tab w:val="left" w:pos="720"/>
              <w:tab w:val="left" w:pos="900"/>
              <w:tab w:val="left" w:pos="1260"/>
              <w:tab w:val="left" w:pos="1980"/>
            </w:tabs>
          </w:pPr>
        </w:p>
      </w:tc>
      <w:tc>
        <w:tcPr>
          <w:tcW w:w="4604" w:type="dxa"/>
          <w:vAlign w:val="bottom"/>
        </w:tcPr>
        <w:p w14:paraId="158EA449" w14:textId="77777777" w:rsidR="001867E9" w:rsidRDefault="001867E9">
          <w:pPr>
            <w:rPr>
              <w:rFonts w:ascii="Futura LT Light" w:hAnsi="Futura LT Light"/>
              <w:color w:val="00247E"/>
              <w:sz w:val="20"/>
              <w:szCs w:val="20"/>
            </w:rPr>
          </w:pPr>
        </w:p>
      </w:tc>
    </w:tr>
    <w:tr w:rsidR="001867E9" w14:paraId="7D902A2D" w14:textId="77777777" w:rsidTr="00952E48">
      <w:tc>
        <w:tcPr>
          <w:tcW w:w="900" w:type="dxa"/>
        </w:tcPr>
        <w:p w14:paraId="0D671F4E" w14:textId="77777777" w:rsidR="001867E9" w:rsidRDefault="001867E9">
          <w:pPr>
            <w:tabs>
              <w:tab w:val="left" w:pos="720"/>
              <w:tab w:val="left" w:pos="900"/>
              <w:tab w:val="left" w:pos="1260"/>
              <w:tab w:val="left" w:pos="1980"/>
            </w:tabs>
          </w:pPr>
        </w:p>
      </w:tc>
      <w:tc>
        <w:tcPr>
          <w:tcW w:w="5421" w:type="dxa"/>
        </w:tcPr>
        <w:p w14:paraId="482899B3"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589D41DD" w14:textId="77777777" w:rsidR="001867E9" w:rsidRDefault="001867E9">
          <w:pPr>
            <w:tabs>
              <w:tab w:val="left" w:pos="720"/>
              <w:tab w:val="left" w:pos="900"/>
              <w:tab w:val="left" w:pos="1260"/>
              <w:tab w:val="left" w:pos="1980"/>
            </w:tabs>
          </w:pPr>
        </w:p>
      </w:tc>
      <w:tc>
        <w:tcPr>
          <w:tcW w:w="4604" w:type="dxa"/>
        </w:tcPr>
        <w:p w14:paraId="23F4B353" w14:textId="77777777" w:rsidR="001867E9" w:rsidRDefault="001867E9">
          <w:pPr>
            <w:tabs>
              <w:tab w:val="left" w:pos="720"/>
              <w:tab w:val="left" w:pos="900"/>
              <w:tab w:val="left" w:pos="1260"/>
              <w:tab w:val="left" w:pos="1980"/>
            </w:tabs>
          </w:pPr>
        </w:p>
      </w:tc>
    </w:tr>
  </w:tbl>
  <w:p w14:paraId="1EAEF4F0"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B622F"/>
    <w:multiLevelType w:val="multilevel"/>
    <w:tmpl w:val="F5289C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0137EC"/>
    <w:multiLevelType w:val="multilevel"/>
    <w:tmpl w:val="9B6AAF3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2628C"/>
    <w:multiLevelType w:val="multilevel"/>
    <w:tmpl w:val="A128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A1FFA"/>
    <w:multiLevelType w:val="multilevel"/>
    <w:tmpl w:val="D16220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7741F5C"/>
    <w:multiLevelType w:val="multilevel"/>
    <w:tmpl w:val="982083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1C7BD3"/>
    <w:multiLevelType w:val="hybridMultilevel"/>
    <w:tmpl w:val="2520B1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37203A"/>
    <w:multiLevelType w:val="hybridMultilevel"/>
    <w:tmpl w:val="358ED0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F286ABE"/>
    <w:multiLevelType w:val="multilevel"/>
    <w:tmpl w:val="95F2DE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78727AF"/>
    <w:multiLevelType w:val="hybridMultilevel"/>
    <w:tmpl w:val="DEB671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7B051BA"/>
    <w:multiLevelType w:val="hybridMultilevel"/>
    <w:tmpl w:val="E00A6D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7B50C56"/>
    <w:multiLevelType w:val="hybridMultilevel"/>
    <w:tmpl w:val="DF544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84236F8"/>
    <w:multiLevelType w:val="multilevel"/>
    <w:tmpl w:val="23C4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123B63"/>
    <w:multiLevelType w:val="hybridMultilevel"/>
    <w:tmpl w:val="BF188D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C7A75AC"/>
    <w:multiLevelType w:val="hybridMultilevel"/>
    <w:tmpl w:val="5FB898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5676A20"/>
    <w:multiLevelType w:val="hybridMultilevel"/>
    <w:tmpl w:val="2C5C0F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56A6694"/>
    <w:multiLevelType w:val="hybridMultilevel"/>
    <w:tmpl w:val="7B8636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DC77EF"/>
    <w:multiLevelType w:val="hybridMultilevel"/>
    <w:tmpl w:val="723A8E36"/>
    <w:lvl w:ilvl="0" w:tplc="DB641552">
      <w:numFmt w:val="bullet"/>
      <w:lvlText w:val="-"/>
      <w:lvlJc w:val="left"/>
      <w:pPr>
        <w:ind w:left="405" w:hanging="360"/>
      </w:pPr>
      <w:rPr>
        <w:rFonts w:ascii="Calibri" w:eastAsia="Calibri" w:hAnsi="Calibri" w:cs="Times New Roman" w:hint="default"/>
        <w:b w:val="0"/>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7" w15:restartNumberingAfterBreak="0">
    <w:nsid w:val="361A540D"/>
    <w:multiLevelType w:val="hybridMultilevel"/>
    <w:tmpl w:val="009222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7061663"/>
    <w:multiLevelType w:val="multilevel"/>
    <w:tmpl w:val="F5DC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9F3522"/>
    <w:multiLevelType w:val="hybridMultilevel"/>
    <w:tmpl w:val="3B7ED684"/>
    <w:lvl w:ilvl="0" w:tplc="2CD8A1B6">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26C74DE"/>
    <w:multiLevelType w:val="multilevel"/>
    <w:tmpl w:val="596E4F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A617F7"/>
    <w:multiLevelType w:val="hybridMultilevel"/>
    <w:tmpl w:val="3FB6A9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A294674"/>
    <w:multiLevelType w:val="multilevel"/>
    <w:tmpl w:val="103A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4C4A8C"/>
    <w:multiLevelType w:val="hybridMultilevel"/>
    <w:tmpl w:val="102E1E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4A3324E"/>
    <w:multiLevelType w:val="hybridMultilevel"/>
    <w:tmpl w:val="7996F344"/>
    <w:lvl w:ilvl="0" w:tplc="7FB239F2">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56B225A"/>
    <w:multiLevelType w:val="hybridMultilevel"/>
    <w:tmpl w:val="00228D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A3F733E"/>
    <w:multiLevelType w:val="hybridMultilevel"/>
    <w:tmpl w:val="1B84E2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87111A0"/>
    <w:multiLevelType w:val="hybridMultilevel"/>
    <w:tmpl w:val="4B1844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8C10948"/>
    <w:multiLevelType w:val="hybridMultilevel"/>
    <w:tmpl w:val="89A64A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FA433CD"/>
    <w:multiLevelType w:val="hybridMultilevel"/>
    <w:tmpl w:val="C58E4E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0746BB4"/>
    <w:multiLevelType w:val="hybridMultilevel"/>
    <w:tmpl w:val="380EF7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4315951"/>
    <w:multiLevelType w:val="hybridMultilevel"/>
    <w:tmpl w:val="06E615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786270C"/>
    <w:multiLevelType w:val="hybridMultilevel"/>
    <w:tmpl w:val="DC542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A130918"/>
    <w:multiLevelType w:val="hybridMultilevel"/>
    <w:tmpl w:val="16923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20"/>
  </w:num>
  <w:num w:numId="4">
    <w:abstractNumId w:val="9"/>
  </w:num>
  <w:num w:numId="5">
    <w:abstractNumId w:val="2"/>
  </w:num>
  <w:num w:numId="6">
    <w:abstractNumId w:val="10"/>
  </w:num>
  <w:num w:numId="7">
    <w:abstractNumId w:val="13"/>
  </w:num>
  <w:num w:numId="8">
    <w:abstractNumId w:val="25"/>
  </w:num>
  <w:num w:numId="9">
    <w:abstractNumId w:val="33"/>
  </w:num>
  <w:num w:numId="10">
    <w:abstractNumId w:val="24"/>
  </w:num>
  <w:num w:numId="11">
    <w:abstractNumId w:val="11"/>
  </w:num>
  <w:num w:numId="12">
    <w:abstractNumId w:val="22"/>
  </w:num>
  <w:num w:numId="13">
    <w:abstractNumId w:val="4"/>
  </w:num>
  <w:num w:numId="14">
    <w:abstractNumId w:val="7"/>
  </w:num>
  <w:num w:numId="15">
    <w:abstractNumId w:val="0"/>
  </w:num>
  <w:num w:numId="16">
    <w:abstractNumId w:val="3"/>
  </w:num>
  <w:num w:numId="17">
    <w:abstractNumId w:val="16"/>
  </w:num>
  <w:num w:numId="18">
    <w:abstractNumId w:val="1"/>
  </w:num>
  <w:num w:numId="19">
    <w:abstractNumId w:val="26"/>
  </w:num>
  <w:num w:numId="20">
    <w:abstractNumId w:val="18"/>
  </w:num>
  <w:num w:numId="21">
    <w:abstractNumId w:val="5"/>
  </w:num>
  <w:num w:numId="22">
    <w:abstractNumId w:val="32"/>
  </w:num>
  <w:num w:numId="23">
    <w:abstractNumId w:val="17"/>
  </w:num>
  <w:num w:numId="24">
    <w:abstractNumId w:val="15"/>
  </w:num>
  <w:num w:numId="25">
    <w:abstractNumId w:val="31"/>
  </w:num>
  <w:num w:numId="26">
    <w:abstractNumId w:val="29"/>
  </w:num>
  <w:num w:numId="27">
    <w:abstractNumId w:val="30"/>
  </w:num>
  <w:num w:numId="28">
    <w:abstractNumId w:val="23"/>
  </w:num>
  <w:num w:numId="29">
    <w:abstractNumId w:val="21"/>
  </w:num>
  <w:num w:numId="30">
    <w:abstractNumId w:val="12"/>
  </w:num>
  <w:num w:numId="31">
    <w:abstractNumId w:val="28"/>
  </w:num>
  <w:num w:numId="32">
    <w:abstractNumId w:val="6"/>
  </w:num>
  <w:num w:numId="33">
    <w:abstractNumId w:val="8"/>
  </w:num>
  <w:num w:numId="34">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7418"/>
    <w:rsid w:val="000013D4"/>
    <w:rsid w:val="000018C4"/>
    <w:rsid w:val="00002340"/>
    <w:rsid w:val="00012716"/>
    <w:rsid w:val="000143BB"/>
    <w:rsid w:val="00014CFE"/>
    <w:rsid w:val="00030A72"/>
    <w:rsid w:val="000369D4"/>
    <w:rsid w:val="00037418"/>
    <w:rsid w:val="00040CFB"/>
    <w:rsid w:val="0004674A"/>
    <w:rsid w:val="00052071"/>
    <w:rsid w:val="000539CB"/>
    <w:rsid w:val="00053A2C"/>
    <w:rsid w:val="000614F9"/>
    <w:rsid w:val="000625BE"/>
    <w:rsid w:val="000637F2"/>
    <w:rsid w:val="000742BE"/>
    <w:rsid w:val="00080ADD"/>
    <w:rsid w:val="00087150"/>
    <w:rsid w:val="0009085F"/>
    <w:rsid w:val="000B06C6"/>
    <w:rsid w:val="000B2103"/>
    <w:rsid w:val="000C53BB"/>
    <w:rsid w:val="000D0123"/>
    <w:rsid w:val="000D36C6"/>
    <w:rsid w:val="000D4668"/>
    <w:rsid w:val="000D4ADA"/>
    <w:rsid w:val="000E38C9"/>
    <w:rsid w:val="000E6DB1"/>
    <w:rsid w:val="0010566D"/>
    <w:rsid w:val="00126D4F"/>
    <w:rsid w:val="001311CA"/>
    <w:rsid w:val="00134010"/>
    <w:rsid w:val="00136808"/>
    <w:rsid w:val="00151B1D"/>
    <w:rsid w:val="00151BDD"/>
    <w:rsid w:val="0015422D"/>
    <w:rsid w:val="00160F19"/>
    <w:rsid w:val="001674E2"/>
    <w:rsid w:val="00172666"/>
    <w:rsid w:val="00177173"/>
    <w:rsid w:val="00181F9E"/>
    <w:rsid w:val="001867E9"/>
    <w:rsid w:val="00197786"/>
    <w:rsid w:val="001A0EA6"/>
    <w:rsid w:val="001A61DB"/>
    <w:rsid w:val="001B0373"/>
    <w:rsid w:val="001B1366"/>
    <w:rsid w:val="001C016B"/>
    <w:rsid w:val="001C5C73"/>
    <w:rsid w:val="001D46AD"/>
    <w:rsid w:val="001D783D"/>
    <w:rsid w:val="001D7F3D"/>
    <w:rsid w:val="001E0909"/>
    <w:rsid w:val="001E1A02"/>
    <w:rsid w:val="001E720B"/>
    <w:rsid w:val="001F202A"/>
    <w:rsid w:val="001F48AB"/>
    <w:rsid w:val="0020292B"/>
    <w:rsid w:val="00206722"/>
    <w:rsid w:val="00210ED4"/>
    <w:rsid w:val="002113BA"/>
    <w:rsid w:val="002166C4"/>
    <w:rsid w:val="0022540F"/>
    <w:rsid w:val="00230989"/>
    <w:rsid w:val="00237B46"/>
    <w:rsid w:val="00241A95"/>
    <w:rsid w:val="00242295"/>
    <w:rsid w:val="00254095"/>
    <w:rsid w:val="002650B4"/>
    <w:rsid w:val="002655A5"/>
    <w:rsid w:val="00265FD1"/>
    <w:rsid w:val="00267F8E"/>
    <w:rsid w:val="0027190F"/>
    <w:rsid w:val="0027421E"/>
    <w:rsid w:val="002743DA"/>
    <w:rsid w:val="00293463"/>
    <w:rsid w:val="002959ED"/>
    <w:rsid w:val="00297F87"/>
    <w:rsid w:val="002A6DFD"/>
    <w:rsid w:val="002B7EEB"/>
    <w:rsid w:val="002D246E"/>
    <w:rsid w:val="002D2B28"/>
    <w:rsid w:val="002E4047"/>
    <w:rsid w:val="002F44A9"/>
    <w:rsid w:val="00300CDB"/>
    <w:rsid w:val="00306EA7"/>
    <w:rsid w:val="003114C4"/>
    <w:rsid w:val="00322EE8"/>
    <w:rsid w:val="00326815"/>
    <w:rsid w:val="003347DC"/>
    <w:rsid w:val="0034265F"/>
    <w:rsid w:val="00363BF8"/>
    <w:rsid w:val="00371573"/>
    <w:rsid w:val="00385BAE"/>
    <w:rsid w:val="003944BF"/>
    <w:rsid w:val="00395392"/>
    <w:rsid w:val="003A759E"/>
    <w:rsid w:val="003B6D95"/>
    <w:rsid w:val="003B7ED2"/>
    <w:rsid w:val="003C19FB"/>
    <w:rsid w:val="003E5874"/>
    <w:rsid w:val="003F1228"/>
    <w:rsid w:val="0041047E"/>
    <w:rsid w:val="0041177C"/>
    <w:rsid w:val="0042052A"/>
    <w:rsid w:val="004353E3"/>
    <w:rsid w:val="004435C3"/>
    <w:rsid w:val="00454209"/>
    <w:rsid w:val="00465747"/>
    <w:rsid w:val="00472D2B"/>
    <w:rsid w:val="00474ADE"/>
    <w:rsid w:val="00483E55"/>
    <w:rsid w:val="004A43B9"/>
    <w:rsid w:val="004A5095"/>
    <w:rsid w:val="004B0EF1"/>
    <w:rsid w:val="004B5C7B"/>
    <w:rsid w:val="004B691C"/>
    <w:rsid w:val="004C1CE6"/>
    <w:rsid w:val="004C2CC8"/>
    <w:rsid w:val="004C6703"/>
    <w:rsid w:val="004D48E8"/>
    <w:rsid w:val="004D4957"/>
    <w:rsid w:val="004E0C94"/>
    <w:rsid w:val="004E62C8"/>
    <w:rsid w:val="004F2D22"/>
    <w:rsid w:val="00517FCD"/>
    <w:rsid w:val="00520F32"/>
    <w:rsid w:val="0053112D"/>
    <w:rsid w:val="00531CA4"/>
    <w:rsid w:val="00532542"/>
    <w:rsid w:val="00546306"/>
    <w:rsid w:val="005615FE"/>
    <w:rsid w:val="00565BA4"/>
    <w:rsid w:val="00570DF9"/>
    <w:rsid w:val="00571AA5"/>
    <w:rsid w:val="00580D22"/>
    <w:rsid w:val="00585124"/>
    <w:rsid w:val="005952A0"/>
    <w:rsid w:val="005A2FBD"/>
    <w:rsid w:val="005A6420"/>
    <w:rsid w:val="005A68AC"/>
    <w:rsid w:val="005B0270"/>
    <w:rsid w:val="005B68CD"/>
    <w:rsid w:val="005C488C"/>
    <w:rsid w:val="005D26BF"/>
    <w:rsid w:val="005D2783"/>
    <w:rsid w:val="005E05F4"/>
    <w:rsid w:val="005E29D1"/>
    <w:rsid w:val="005E2A6A"/>
    <w:rsid w:val="005E5E6F"/>
    <w:rsid w:val="005E694F"/>
    <w:rsid w:val="005F136F"/>
    <w:rsid w:val="00600B26"/>
    <w:rsid w:val="00606C5A"/>
    <w:rsid w:val="00617528"/>
    <w:rsid w:val="00633A04"/>
    <w:rsid w:val="00634F54"/>
    <w:rsid w:val="006370DF"/>
    <w:rsid w:val="006411A6"/>
    <w:rsid w:val="006411DF"/>
    <w:rsid w:val="00654840"/>
    <w:rsid w:val="00673C44"/>
    <w:rsid w:val="00684F34"/>
    <w:rsid w:val="00686CD4"/>
    <w:rsid w:val="0069445C"/>
    <w:rsid w:val="00696623"/>
    <w:rsid w:val="006A2CD6"/>
    <w:rsid w:val="006C0F54"/>
    <w:rsid w:val="006C26BE"/>
    <w:rsid w:val="006C5530"/>
    <w:rsid w:val="006C6827"/>
    <w:rsid w:val="006D187D"/>
    <w:rsid w:val="006E4E22"/>
    <w:rsid w:val="006E64CC"/>
    <w:rsid w:val="006E71D6"/>
    <w:rsid w:val="006F3D2C"/>
    <w:rsid w:val="006F4A89"/>
    <w:rsid w:val="007006D5"/>
    <w:rsid w:val="00706997"/>
    <w:rsid w:val="00710780"/>
    <w:rsid w:val="007120A3"/>
    <w:rsid w:val="007212D6"/>
    <w:rsid w:val="00721719"/>
    <w:rsid w:val="007268E0"/>
    <w:rsid w:val="007278BF"/>
    <w:rsid w:val="00727E86"/>
    <w:rsid w:val="00730857"/>
    <w:rsid w:val="007336E8"/>
    <w:rsid w:val="00744DE8"/>
    <w:rsid w:val="00754C9D"/>
    <w:rsid w:val="0075722D"/>
    <w:rsid w:val="00764518"/>
    <w:rsid w:val="00783E6E"/>
    <w:rsid w:val="007872ED"/>
    <w:rsid w:val="007900D5"/>
    <w:rsid w:val="007911A1"/>
    <w:rsid w:val="00792D99"/>
    <w:rsid w:val="00793849"/>
    <w:rsid w:val="00796CE5"/>
    <w:rsid w:val="007A106A"/>
    <w:rsid w:val="007A4BC4"/>
    <w:rsid w:val="007B0324"/>
    <w:rsid w:val="007B0D7B"/>
    <w:rsid w:val="007B28C2"/>
    <w:rsid w:val="007B4F16"/>
    <w:rsid w:val="007B72D4"/>
    <w:rsid w:val="007B7550"/>
    <w:rsid w:val="007C1279"/>
    <w:rsid w:val="007D0756"/>
    <w:rsid w:val="007D102D"/>
    <w:rsid w:val="007D346E"/>
    <w:rsid w:val="007E02A8"/>
    <w:rsid w:val="007E1CB1"/>
    <w:rsid w:val="007E52F6"/>
    <w:rsid w:val="007E7A85"/>
    <w:rsid w:val="007F16F9"/>
    <w:rsid w:val="007F7D2A"/>
    <w:rsid w:val="00801AE3"/>
    <w:rsid w:val="008021EA"/>
    <w:rsid w:val="0080382C"/>
    <w:rsid w:val="008050CE"/>
    <w:rsid w:val="008122F0"/>
    <w:rsid w:val="00814B6A"/>
    <w:rsid w:val="00827AA4"/>
    <w:rsid w:val="0083206A"/>
    <w:rsid w:val="008324D4"/>
    <w:rsid w:val="00842CAC"/>
    <w:rsid w:val="0089242A"/>
    <w:rsid w:val="00895D5A"/>
    <w:rsid w:val="008B5620"/>
    <w:rsid w:val="008C21F3"/>
    <w:rsid w:val="008C6FB9"/>
    <w:rsid w:val="008E4D83"/>
    <w:rsid w:val="008F7F38"/>
    <w:rsid w:val="0091416E"/>
    <w:rsid w:val="0092313F"/>
    <w:rsid w:val="00924F70"/>
    <w:rsid w:val="009259DA"/>
    <w:rsid w:val="00930421"/>
    <w:rsid w:val="00933A9A"/>
    <w:rsid w:val="00935FD9"/>
    <w:rsid w:val="00936AC3"/>
    <w:rsid w:val="00943AF3"/>
    <w:rsid w:val="00947B49"/>
    <w:rsid w:val="00951362"/>
    <w:rsid w:val="00952E48"/>
    <w:rsid w:val="00962B81"/>
    <w:rsid w:val="00964D43"/>
    <w:rsid w:val="00972881"/>
    <w:rsid w:val="009A181B"/>
    <w:rsid w:val="009A600B"/>
    <w:rsid w:val="009B370B"/>
    <w:rsid w:val="009C5511"/>
    <w:rsid w:val="009C66FF"/>
    <w:rsid w:val="009D0AE2"/>
    <w:rsid w:val="009D26C3"/>
    <w:rsid w:val="009D42AF"/>
    <w:rsid w:val="009E0FC5"/>
    <w:rsid w:val="009E313A"/>
    <w:rsid w:val="009E5252"/>
    <w:rsid w:val="009E718E"/>
    <w:rsid w:val="009F00C9"/>
    <w:rsid w:val="009F30D5"/>
    <w:rsid w:val="00A00CC0"/>
    <w:rsid w:val="00A02167"/>
    <w:rsid w:val="00A029FA"/>
    <w:rsid w:val="00A100C9"/>
    <w:rsid w:val="00A108C5"/>
    <w:rsid w:val="00A2160D"/>
    <w:rsid w:val="00A238E8"/>
    <w:rsid w:val="00A27F82"/>
    <w:rsid w:val="00A35E9C"/>
    <w:rsid w:val="00A554C8"/>
    <w:rsid w:val="00A5706E"/>
    <w:rsid w:val="00A65A7B"/>
    <w:rsid w:val="00A72245"/>
    <w:rsid w:val="00A7325D"/>
    <w:rsid w:val="00A874BE"/>
    <w:rsid w:val="00A92403"/>
    <w:rsid w:val="00AA755B"/>
    <w:rsid w:val="00AA7A03"/>
    <w:rsid w:val="00AB5961"/>
    <w:rsid w:val="00AC09F6"/>
    <w:rsid w:val="00AC0DA4"/>
    <w:rsid w:val="00AC363E"/>
    <w:rsid w:val="00AD6736"/>
    <w:rsid w:val="00AE4116"/>
    <w:rsid w:val="00AE484B"/>
    <w:rsid w:val="00AE7C4C"/>
    <w:rsid w:val="00AF1207"/>
    <w:rsid w:val="00AF303A"/>
    <w:rsid w:val="00AF4404"/>
    <w:rsid w:val="00AF4D79"/>
    <w:rsid w:val="00AF6300"/>
    <w:rsid w:val="00B1385A"/>
    <w:rsid w:val="00B23422"/>
    <w:rsid w:val="00B27B4F"/>
    <w:rsid w:val="00B27DA0"/>
    <w:rsid w:val="00B34B96"/>
    <w:rsid w:val="00B44EC6"/>
    <w:rsid w:val="00B55997"/>
    <w:rsid w:val="00B56F41"/>
    <w:rsid w:val="00B71AF1"/>
    <w:rsid w:val="00B74B3D"/>
    <w:rsid w:val="00B90950"/>
    <w:rsid w:val="00B954F6"/>
    <w:rsid w:val="00B9787B"/>
    <w:rsid w:val="00B97A78"/>
    <w:rsid w:val="00BA6BD6"/>
    <w:rsid w:val="00BA7B76"/>
    <w:rsid w:val="00BB7D4D"/>
    <w:rsid w:val="00BC0691"/>
    <w:rsid w:val="00BC4801"/>
    <w:rsid w:val="00BD3C2C"/>
    <w:rsid w:val="00BD60DB"/>
    <w:rsid w:val="00C10A7A"/>
    <w:rsid w:val="00C13B4C"/>
    <w:rsid w:val="00C27714"/>
    <w:rsid w:val="00C433AC"/>
    <w:rsid w:val="00C46AA6"/>
    <w:rsid w:val="00C6046C"/>
    <w:rsid w:val="00C6483F"/>
    <w:rsid w:val="00C7079A"/>
    <w:rsid w:val="00C82C7A"/>
    <w:rsid w:val="00C92C40"/>
    <w:rsid w:val="00C93D89"/>
    <w:rsid w:val="00C96C69"/>
    <w:rsid w:val="00CA1FD0"/>
    <w:rsid w:val="00CA32BA"/>
    <w:rsid w:val="00CA5FB4"/>
    <w:rsid w:val="00CA677D"/>
    <w:rsid w:val="00CB0B8E"/>
    <w:rsid w:val="00CB1898"/>
    <w:rsid w:val="00CB302D"/>
    <w:rsid w:val="00CC42BA"/>
    <w:rsid w:val="00CD2F0A"/>
    <w:rsid w:val="00CD4A8E"/>
    <w:rsid w:val="00CE5F79"/>
    <w:rsid w:val="00D05B8F"/>
    <w:rsid w:val="00D06063"/>
    <w:rsid w:val="00D102CD"/>
    <w:rsid w:val="00D12686"/>
    <w:rsid w:val="00D12E1E"/>
    <w:rsid w:val="00D13CAB"/>
    <w:rsid w:val="00D2250C"/>
    <w:rsid w:val="00D24A1C"/>
    <w:rsid w:val="00D25CF8"/>
    <w:rsid w:val="00D30E39"/>
    <w:rsid w:val="00D327D9"/>
    <w:rsid w:val="00D32FC7"/>
    <w:rsid w:val="00D35077"/>
    <w:rsid w:val="00D403FB"/>
    <w:rsid w:val="00D46D8F"/>
    <w:rsid w:val="00D50F2A"/>
    <w:rsid w:val="00D54D0D"/>
    <w:rsid w:val="00D551CF"/>
    <w:rsid w:val="00D66BBB"/>
    <w:rsid w:val="00D70745"/>
    <w:rsid w:val="00D71FF5"/>
    <w:rsid w:val="00D74092"/>
    <w:rsid w:val="00D77E54"/>
    <w:rsid w:val="00DA4273"/>
    <w:rsid w:val="00DA5995"/>
    <w:rsid w:val="00DB3985"/>
    <w:rsid w:val="00DB4953"/>
    <w:rsid w:val="00DC0ED4"/>
    <w:rsid w:val="00DC7F97"/>
    <w:rsid w:val="00DD019F"/>
    <w:rsid w:val="00DE15E7"/>
    <w:rsid w:val="00DF5163"/>
    <w:rsid w:val="00E20570"/>
    <w:rsid w:val="00E209CB"/>
    <w:rsid w:val="00E25D34"/>
    <w:rsid w:val="00E273B4"/>
    <w:rsid w:val="00E31E8B"/>
    <w:rsid w:val="00E36D39"/>
    <w:rsid w:val="00E44B8E"/>
    <w:rsid w:val="00E47D5B"/>
    <w:rsid w:val="00E5260E"/>
    <w:rsid w:val="00E56C4C"/>
    <w:rsid w:val="00E71CEB"/>
    <w:rsid w:val="00E74979"/>
    <w:rsid w:val="00E906B5"/>
    <w:rsid w:val="00E909DF"/>
    <w:rsid w:val="00EA4465"/>
    <w:rsid w:val="00EB1B2C"/>
    <w:rsid w:val="00EB5F34"/>
    <w:rsid w:val="00EB6196"/>
    <w:rsid w:val="00EC0D5D"/>
    <w:rsid w:val="00ED1726"/>
    <w:rsid w:val="00ED2018"/>
    <w:rsid w:val="00ED2B9F"/>
    <w:rsid w:val="00ED6E2C"/>
    <w:rsid w:val="00ED7B1E"/>
    <w:rsid w:val="00EE18FB"/>
    <w:rsid w:val="00EF69AE"/>
    <w:rsid w:val="00F169DE"/>
    <w:rsid w:val="00F23D65"/>
    <w:rsid w:val="00F31A89"/>
    <w:rsid w:val="00F32A75"/>
    <w:rsid w:val="00F4051C"/>
    <w:rsid w:val="00F4663F"/>
    <w:rsid w:val="00F51DA0"/>
    <w:rsid w:val="00F52882"/>
    <w:rsid w:val="00F53831"/>
    <w:rsid w:val="00F53938"/>
    <w:rsid w:val="00F53F66"/>
    <w:rsid w:val="00F60480"/>
    <w:rsid w:val="00F623AC"/>
    <w:rsid w:val="00F65146"/>
    <w:rsid w:val="00F804E0"/>
    <w:rsid w:val="00F80976"/>
    <w:rsid w:val="00F81262"/>
    <w:rsid w:val="00F81771"/>
    <w:rsid w:val="00F9163B"/>
    <w:rsid w:val="00F94CCF"/>
    <w:rsid w:val="00FA52B2"/>
    <w:rsid w:val="00FC5166"/>
    <w:rsid w:val="00FC53D5"/>
    <w:rsid w:val="00FC66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D7E19B"/>
  <w15:docId w15:val="{AC4CA1ED-655B-4B83-9704-4CC53F2C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8F7F38"/>
    <w:pPr>
      <w:autoSpaceDE w:val="0"/>
      <w:autoSpaceDN w:val="0"/>
      <w:adjustRightInd w:val="0"/>
    </w:pPr>
    <w:rPr>
      <w:rFonts w:eastAsia="Calibri"/>
      <w:color w:val="000000"/>
      <w:sz w:val="24"/>
      <w:szCs w:val="24"/>
      <w:lang w:eastAsia="en-US"/>
    </w:rPr>
  </w:style>
  <w:style w:type="character" w:styleId="Menzionenonrisolta">
    <w:name w:val="Unresolved Mention"/>
    <w:uiPriority w:val="99"/>
    <w:semiHidden/>
    <w:unhideWhenUsed/>
    <w:rsid w:val="003347DC"/>
    <w:rPr>
      <w:color w:val="605E5C"/>
      <w:shd w:val="clear" w:color="auto" w:fill="E1DFDD"/>
    </w:rPr>
  </w:style>
  <w:style w:type="character" w:styleId="Enfasigrassetto">
    <w:name w:val="Strong"/>
    <w:uiPriority w:val="22"/>
    <w:qFormat/>
    <w:rsid w:val="0009085F"/>
    <w:rPr>
      <w:b/>
      <w:bCs/>
    </w:rPr>
  </w:style>
  <w:style w:type="paragraph" w:styleId="NormaleWeb">
    <w:name w:val="Normal (Web)"/>
    <w:basedOn w:val="Normale"/>
    <w:uiPriority w:val="99"/>
    <w:semiHidden/>
    <w:unhideWhenUsed/>
    <w:rsid w:val="00C93D89"/>
  </w:style>
  <w:style w:type="character" w:styleId="Enfasicorsivo">
    <w:name w:val="Emphasis"/>
    <w:uiPriority w:val="20"/>
    <w:qFormat/>
    <w:rsid w:val="00633A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9427">
      <w:bodyDiv w:val="1"/>
      <w:marLeft w:val="0"/>
      <w:marRight w:val="0"/>
      <w:marTop w:val="0"/>
      <w:marBottom w:val="0"/>
      <w:divBdr>
        <w:top w:val="none" w:sz="0" w:space="0" w:color="auto"/>
        <w:left w:val="none" w:sz="0" w:space="0" w:color="auto"/>
        <w:bottom w:val="none" w:sz="0" w:space="0" w:color="auto"/>
        <w:right w:val="none" w:sz="0" w:space="0" w:color="auto"/>
      </w:divBdr>
    </w:div>
    <w:div w:id="88552626">
      <w:bodyDiv w:val="1"/>
      <w:marLeft w:val="0"/>
      <w:marRight w:val="0"/>
      <w:marTop w:val="0"/>
      <w:marBottom w:val="0"/>
      <w:divBdr>
        <w:top w:val="none" w:sz="0" w:space="0" w:color="auto"/>
        <w:left w:val="none" w:sz="0" w:space="0" w:color="auto"/>
        <w:bottom w:val="none" w:sz="0" w:space="0" w:color="auto"/>
        <w:right w:val="none" w:sz="0" w:space="0" w:color="auto"/>
      </w:divBdr>
    </w:div>
    <w:div w:id="172109742">
      <w:bodyDiv w:val="1"/>
      <w:marLeft w:val="0"/>
      <w:marRight w:val="0"/>
      <w:marTop w:val="0"/>
      <w:marBottom w:val="0"/>
      <w:divBdr>
        <w:top w:val="none" w:sz="0" w:space="0" w:color="auto"/>
        <w:left w:val="none" w:sz="0" w:space="0" w:color="auto"/>
        <w:bottom w:val="none" w:sz="0" w:space="0" w:color="auto"/>
        <w:right w:val="none" w:sz="0" w:space="0" w:color="auto"/>
      </w:divBdr>
    </w:div>
    <w:div w:id="228418633">
      <w:bodyDiv w:val="1"/>
      <w:marLeft w:val="0"/>
      <w:marRight w:val="0"/>
      <w:marTop w:val="0"/>
      <w:marBottom w:val="0"/>
      <w:divBdr>
        <w:top w:val="none" w:sz="0" w:space="0" w:color="auto"/>
        <w:left w:val="none" w:sz="0" w:space="0" w:color="auto"/>
        <w:bottom w:val="none" w:sz="0" w:space="0" w:color="auto"/>
        <w:right w:val="none" w:sz="0" w:space="0" w:color="auto"/>
      </w:divBdr>
    </w:div>
    <w:div w:id="234709877">
      <w:bodyDiv w:val="1"/>
      <w:marLeft w:val="0"/>
      <w:marRight w:val="0"/>
      <w:marTop w:val="0"/>
      <w:marBottom w:val="0"/>
      <w:divBdr>
        <w:top w:val="none" w:sz="0" w:space="0" w:color="auto"/>
        <w:left w:val="none" w:sz="0" w:space="0" w:color="auto"/>
        <w:bottom w:val="none" w:sz="0" w:space="0" w:color="auto"/>
        <w:right w:val="none" w:sz="0" w:space="0" w:color="auto"/>
      </w:divBdr>
    </w:div>
    <w:div w:id="308097474">
      <w:bodyDiv w:val="1"/>
      <w:marLeft w:val="0"/>
      <w:marRight w:val="0"/>
      <w:marTop w:val="0"/>
      <w:marBottom w:val="0"/>
      <w:divBdr>
        <w:top w:val="none" w:sz="0" w:space="0" w:color="auto"/>
        <w:left w:val="none" w:sz="0" w:space="0" w:color="auto"/>
        <w:bottom w:val="none" w:sz="0" w:space="0" w:color="auto"/>
        <w:right w:val="none" w:sz="0" w:space="0" w:color="auto"/>
      </w:divBdr>
    </w:div>
    <w:div w:id="318507793">
      <w:bodyDiv w:val="1"/>
      <w:marLeft w:val="0"/>
      <w:marRight w:val="0"/>
      <w:marTop w:val="0"/>
      <w:marBottom w:val="0"/>
      <w:divBdr>
        <w:top w:val="none" w:sz="0" w:space="0" w:color="auto"/>
        <w:left w:val="none" w:sz="0" w:space="0" w:color="auto"/>
        <w:bottom w:val="none" w:sz="0" w:space="0" w:color="auto"/>
        <w:right w:val="none" w:sz="0" w:space="0" w:color="auto"/>
      </w:divBdr>
    </w:div>
    <w:div w:id="522788613">
      <w:bodyDiv w:val="1"/>
      <w:marLeft w:val="0"/>
      <w:marRight w:val="0"/>
      <w:marTop w:val="0"/>
      <w:marBottom w:val="0"/>
      <w:divBdr>
        <w:top w:val="none" w:sz="0" w:space="0" w:color="auto"/>
        <w:left w:val="none" w:sz="0" w:space="0" w:color="auto"/>
        <w:bottom w:val="none" w:sz="0" w:space="0" w:color="auto"/>
        <w:right w:val="none" w:sz="0" w:space="0" w:color="auto"/>
      </w:divBdr>
    </w:div>
    <w:div w:id="545798429">
      <w:bodyDiv w:val="1"/>
      <w:marLeft w:val="0"/>
      <w:marRight w:val="0"/>
      <w:marTop w:val="0"/>
      <w:marBottom w:val="0"/>
      <w:divBdr>
        <w:top w:val="none" w:sz="0" w:space="0" w:color="auto"/>
        <w:left w:val="none" w:sz="0" w:space="0" w:color="auto"/>
        <w:bottom w:val="none" w:sz="0" w:space="0" w:color="auto"/>
        <w:right w:val="none" w:sz="0" w:space="0" w:color="auto"/>
      </w:divBdr>
    </w:div>
    <w:div w:id="575286715">
      <w:bodyDiv w:val="1"/>
      <w:marLeft w:val="0"/>
      <w:marRight w:val="0"/>
      <w:marTop w:val="0"/>
      <w:marBottom w:val="0"/>
      <w:divBdr>
        <w:top w:val="none" w:sz="0" w:space="0" w:color="auto"/>
        <w:left w:val="none" w:sz="0" w:space="0" w:color="auto"/>
        <w:bottom w:val="none" w:sz="0" w:space="0" w:color="auto"/>
        <w:right w:val="none" w:sz="0" w:space="0" w:color="auto"/>
      </w:divBdr>
    </w:div>
    <w:div w:id="623081352">
      <w:bodyDiv w:val="1"/>
      <w:marLeft w:val="0"/>
      <w:marRight w:val="0"/>
      <w:marTop w:val="0"/>
      <w:marBottom w:val="0"/>
      <w:divBdr>
        <w:top w:val="none" w:sz="0" w:space="0" w:color="auto"/>
        <w:left w:val="none" w:sz="0" w:space="0" w:color="auto"/>
        <w:bottom w:val="none" w:sz="0" w:space="0" w:color="auto"/>
        <w:right w:val="none" w:sz="0" w:space="0" w:color="auto"/>
      </w:divBdr>
    </w:div>
    <w:div w:id="665935163">
      <w:bodyDiv w:val="1"/>
      <w:marLeft w:val="0"/>
      <w:marRight w:val="0"/>
      <w:marTop w:val="0"/>
      <w:marBottom w:val="0"/>
      <w:divBdr>
        <w:top w:val="none" w:sz="0" w:space="0" w:color="auto"/>
        <w:left w:val="none" w:sz="0" w:space="0" w:color="auto"/>
        <w:bottom w:val="none" w:sz="0" w:space="0" w:color="auto"/>
        <w:right w:val="none" w:sz="0" w:space="0" w:color="auto"/>
      </w:divBdr>
    </w:div>
    <w:div w:id="874999546">
      <w:bodyDiv w:val="1"/>
      <w:marLeft w:val="0"/>
      <w:marRight w:val="0"/>
      <w:marTop w:val="0"/>
      <w:marBottom w:val="0"/>
      <w:divBdr>
        <w:top w:val="none" w:sz="0" w:space="0" w:color="auto"/>
        <w:left w:val="none" w:sz="0" w:space="0" w:color="auto"/>
        <w:bottom w:val="none" w:sz="0" w:space="0" w:color="auto"/>
        <w:right w:val="none" w:sz="0" w:space="0" w:color="auto"/>
      </w:divBdr>
    </w:div>
    <w:div w:id="1105149096">
      <w:bodyDiv w:val="1"/>
      <w:marLeft w:val="0"/>
      <w:marRight w:val="0"/>
      <w:marTop w:val="0"/>
      <w:marBottom w:val="0"/>
      <w:divBdr>
        <w:top w:val="none" w:sz="0" w:space="0" w:color="auto"/>
        <w:left w:val="none" w:sz="0" w:space="0" w:color="auto"/>
        <w:bottom w:val="none" w:sz="0" w:space="0" w:color="auto"/>
        <w:right w:val="none" w:sz="0" w:space="0" w:color="auto"/>
      </w:divBdr>
    </w:div>
    <w:div w:id="1313094342">
      <w:bodyDiv w:val="1"/>
      <w:marLeft w:val="0"/>
      <w:marRight w:val="0"/>
      <w:marTop w:val="0"/>
      <w:marBottom w:val="0"/>
      <w:divBdr>
        <w:top w:val="none" w:sz="0" w:space="0" w:color="auto"/>
        <w:left w:val="none" w:sz="0" w:space="0" w:color="auto"/>
        <w:bottom w:val="none" w:sz="0" w:space="0" w:color="auto"/>
        <w:right w:val="none" w:sz="0" w:space="0" w:color="auto"/>
      </w:divBdr>
    </w:div>
    <w:div w:id="1355233073">
      <w:bodyDiv w:val="1"/>
      <w:marLeft w:val="0"/>
      <w:marRight w:val="0"/>
      <w:marTop w:val="0"/>
      <w:marBottom w:val="0"/>
      <w:divBdr>
        <w:top w:val="none" w:sz="0" w:space="0" w:color="auto"/>
        <w:left w:val="none" w:sz="0" w:space="0" w:color="auto"/>
        <w:bottom w:val="none" w:sz="0" w:space="0" w:color="auto"/>
        <w:right w:val="none" w:sz="0" w:space="0" w:color="auto"/>
      </w:divBdr>
    </w:div>
    <w:div w:id="1520000481">
      <w:bodyDiv w:val="1"/>
      <w:marLeft w:val="0"/>
      <w:marRight w:val="0"/>
      <w:marTop w:val="0"/>
      <w:marBottom w:val="0"/>
      <w:divBdr>
        <w:top w:val="none" w:sz="0" w:space="0" w:color="auto"/>
        <w:left w:val="none" w:sz="0" w:space="0" w:color="auto"/>
        <w:bottom w:val="none" w:sz="0" w:space="0" w:color="auto"/>
        <w:right w:val="none" w:sz="0" w:space="0" w:color="auto"/>
      </w:divBdr>
    </w:div>
    <w:div w:id="1527594266">
      <w:bodyDiv w:val="1"/>
      <w:marLeft w:val="0"/>
      <w:marRight w:val="0"/>
      <w:marTop w:val="0"/>
      <w:marBottom w:val="0"/>
      <w:divBdr>
        <w:top w:val="none" w:sz="0" w:space="0" w:color="auto"/>
        <w:left w:val="none" w:sz="0" w:space="0" w:color="auto"/>
        <w:bottom w:val="none" w:sz="0" w:space="0" w:color="auto"/>
        <w:right w:val="none" w:sz="0" w:space="0" w:color="auto"/>
      </w:divBdr>
    </w:div>
    <w:div w:id="1646351945">
      <w:bodyDiv w:val="1"/>
      <w:marLeft w:val="0"/>
      <w:marRight w:val="0"/>
      <w:marTop w:val="0"/>
      <w:marBottom w:val="0"/>
      <w:divBdr>
        <w:top w:val="none" w:sz="0" w:space="0" w:color="auto"/>
        <w:left w:val="none" w:sz="0" w:space="0" w:color="auto"/>
        <w:bottom w:val="none" w:sz="0" w:space="0" w:color="auto"/>
        <w:right w:val="none" w:sz="0" w:space="0" w:color="auto"/>
      </w:divBdr>
    </w:div>
    <w:div w:id="1900550876">
      <w:bodyDiv w:val="1"/>
      <w:marLeft w:val="0"/>
      <w:marRight w:val="0"/>
      <w:marTop w:val="0"/>
      <w:marBottom w:val="0"/>
      <w:divBdr>
        <w:top w:val="none" w:sz="0" w:space="0" w:color="auto"/>
        <w:left w:val="none" w:sz="0" w:space="0" w:color="auto"/>
        <w:bottom w:val="none" w:sz="0" w:space="0" w:color="auto"/>
        <w:right w:val="none" w:sz="0" w:space="0" w:color="auto"/>
      </w:divBdr>
    </w:div>
    <w:div w:id="1904219491">
      <w:bodyDiv w:val="1"/>
      <w:marLeft w:val="0"/>
      <w:marRight w:val="0"/>
      <w:marTop w:val="0"/>
      <w:marBottom w:val="0"/>
      <w:divBdr>
        <w:top w:val="none" w:sz="0" w:space="0" w:color="auto"/>
        <w:left w:val="none" w:sz="0" w:space="0" w:color="auto"/>
        <w:bottom w:val="none" w:sz="0" w:space="0" w:color="auto"/>
        <w:right w:val="none" w:sz="0" w:space="0" w:color="auto"/>
      </w:divBdr>
    </w:div>
    <w:div w:id="1987124347">
      <w:bodyDiv w:val="1"/>
      <w:marLeft w:val="0"/>
      <w:marRight w:val="0"/>
      <w:marTop w:val="0"/>
      <w:marBottom w:val="0"/>
      <w:divBdr>
        <w:top w:val="none" w:sz="0" w:space="0" w:color="auto"/>
        <w:left w:val="none" w:sz="0" w:space="0" w:color="auto"/>
        <w:bottom w:val="none" w:sz="0" w:space="0" w:color="auto"/>
        <w:right w:val="none" w:sz="0" w:space="0" w:color="auto"/>
      </w:divBdr>
    </w:div>
    <w:div w:id="208896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SW12ADC02\archivi\010_CONFINDUSTRIA%20UMBRIA\Notiziario\2020\EDILIZIA\edilizia@confindustria.terni.it" TargetMode="External"/><Relationship Id="rId3" Type="http://schemas.openxmlformats.org/officeDocument/2006/relationships/settings" Target="settings.xml"/><Relationship Id="rId7" Type="http://schemas.openxmlformats.org/officeDocument/2006/relationships/hyperlink" Target="file:///\\SW12ADC02\archivi\010_CONFINDUSTRIA%20UMBRIA\Notiziario\2020\EDILIZIA\info@anceumbria.it%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15</TotalTime>
  <Pages>2</Pages>
  <Words>685</Words>
  <Characters>3906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4582</CharactersWithSpaces>
  <SharedDoc>false</SharedDoc>
  <HLinks>
    <vt:vector size="12" baseType="variant">
      <vt:variant>
        <vt:i4>7667784</vt:i4>
      </vt:variant>
      <vt:variant>
        <vt:i4>3</vt:i4>
      </vt:variant>
      <vt:variant>
        <vt:i4>0</vt:i4>
      </vt:variant>
      <vt:variant>
        <vt:i4>5</vt:i4>
      </vt:variant>
      <vt:variant>
        <vt:lpwstr>edilizia@confindustria.terni.it</vt:lpwstr>
      </vt:variant>
      <vt:variant>
        <vt:lpwstr/>
      </vt:variant>
      <vt:variant>
        <vt:i4>2555987</vt:i4>
      </vt:variant>
      <vt:variant>
        <vt:i4>0</vt:i4>
      </vt:variant>
      <vt:variant>
        <vt:i4>0</vt:i4>
      </vt:variant>
      <vt:variant>
        <vt:i4>5</vt:i4>
      </vt:variant>
      <vt:variant>
        <vt:lpwstr>info@anceumbria.it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subject/>
  <dc:creator>Cristina Malfagia</dc:creator>
  <cp:keywords/>
  <cp:lastModifiedBy>hp</cp:lastModifiedBy>
  <cp:revision>4</cp:revision>
  <cp:lastPrinted>2019-02-27T17:41:00Z</cp:lastPrinted>
  <dcterms:created xsi:type="dcterms:W3CDTF">2020-06-10T14:53:00Z</dcterms:created>
  <dcterms:modified xsi:type="dcterms:W3CDTF">2020-06-10T15:12:00Z</dcterms:modified>
</cp:coreProperties>
</file>