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562C4" w14:textId="610212DB" w:rsidR="00D44D11" w:rsidRDefault="002A279B" w:rsidP="0012439D">
      <w:pPr>
        <w:jc w:val="both"/>
        <w:rPr>
          <w:rFonts w:ascii="Calibri" w:hAnsi="Calibri" w:cs="Calibri Light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pict w14:anchorId="036903AB">
          <v:shape id="Segno di sottrazione 5" o:spid="_x0000_s1026" style="position:absolute;left:0;text-align:left;margin-left:-73.75pt;margin-top:-24pt;width:599.25pt;height:3.6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" path="m1008768,17483r5592939,l6601707,28236r-5592939,l1008768,17483xe" fillcolor="#205394" strokecolor="#385d8a" strokeweight="1pt">
            <v:path arrowok="t" o:connecttype="custom" o:connectlocs="1008768,17483;6601707,17483;6601707,28236;1008768,28236;1008768,17483" o:connectangles="0,0,0,0,0"/>
          </v:shape>
        </w:pict>
      </w:r>
      <w:r w:rsidR="00F91126" w:rsidRPr="00F91126">
        <w:rPr>
          <w:rFonts w:ascii="Calibri" w:hAnsi="Calibri" w:cs="Calibri Light"/>
          <w:b/>
          <w:bCs/>
          <w:sz w:val="22"/>
          <w:szCs w:val="22"/>
        </w:rPr>
        <w:t>Proroga dello split payment: la decisione del Consiglio UE</w:t>
      </w:r>
    </w:p>
    <w:p w14:paraId="32D23474" w14:textId="77777777" w:rsidR="00D44D11" w:rsidRDefault="00D44D11" w:rsidP="00C3700B">
      <w:pPr>
        <w:rPr>
          <w:rFonts w:ascii="Calibri" w:hAnsi="Calibri" w:cs="Calibri Light"/>
          <w:b/>
          <w:bCs/>
          <w:sz w:val="22"/>
          <w:szCs w:val="22"/>
        </w:rPr>
      </w:pPr>
    </w:p>
    <w:p w14:paraId="059DDD79" w14:textId="6372CC25" w:rsidR="007F5987" w:rsidRPr="002A279B" w:rsidRDefault="00F91126" w:rsidP="00322729">
      <w:pPr>
        <w:rPr>
          <w:rFonts w:ascii="Calibri" w:hAnsi="Calibri" w:cs="Calibri"/>
          <w:sz w:val="22"/>
          <w:szCs w:val="22"/>
        </w:rPr>
      </w:pPr>
      <w:r w:rsidRPr="002A279B">
        <w:rPr>
          <w:rFonts w:ascii="Calibri" w:hAnsi="Calibri" w:cs="Calibri"/>
          <w:sz w:val="22"/>
          <w:szCs w:val="22"/>
        </w:rPr>
        <w:t>Nuovo termine fissato al 30 giugno 2023</w:t>
      </w:r>
    </w:p>
    <w:p w14:paraId="460E9C68" w14:textId="77777777" w:rsidR="00F91126" w:rsidRDefault="00F91126" w:rsidP="00322729"/>
    <w:p w14:paraId="4C6F5FBC" w14:textId="77777777" w:rsidR="00F91126" w:rsidRPr="002A279B" w:rsidRDefault="00F91126" w:rsidP="00F91126">
      <w:pPr>
        <w:autoSpaceDE w:val="0"/>
        <w:autoSpaceDN w:val="0"/>
        <w:adjustRightInd w:val="0"/>
        <w:rPr>
          <w:rFonts w:ascii="Calibri" w:hAnsi="Calibri" w:cs="Calibri"/>
          <w:color w:val="212529"/>
          <w:sz w:val="22"/>
          <w:szCs w:val="22"/>
        </w:rPr>
      </w:pPr>
      <w:r w:rsidRPr="002A279B">
        <w:rPr>
          <w:rFonts w:ascii="Calibri" w:hAnsi="Calibri" w:cs="Calibri"/>
          <w:color w:val="212529"/>
          <w:sz w:val="22"/>
          <w:szCs w:val="22"/>
        </w:rPr>
        <w:t>È stata pubblicata sulla Gazzetta Ufficiale dell’Unione europea (L 242/4) del 28 luglio scorso</w:t>
      </w:r>
      <w:r w:rsidRPr="002A279B">
        <w:rPr>
          <w:rFonts w:ascii="Calibri" w:hAnsi="Calibri" w:cs="Calibri"/>
          <w:i/>
          <w:iCs/>
          <w:color w:val="212529"/>
          <w:sz w:val="22"/>
          <w:szCs w:val="22"/>
        </w:rPr>
        <w:t xml:space="preserve"> </w:t>
      </w:r>
      <w:r w:rsidRPr="002A279B">
        <w:rPr>
          <w:rFonts w:ascii="Calibri" w:hAnsi="Calibri" w:cs="Calibri"/>
          <w:color w:val="212529"/>
          <w:sz w:val="22"/>
          <w:szCs w:val="22"/>
        </w:rPr>
        <w:t xml:space="preserve">la </w:t>
      </w:r>
      <w:hyperlink r:id="rId7" w:history="1">
        <w:r w:rsidRPr="002A279B">
          <w:rPr>
            <w:rStyle w:val="Collegamentoipertestuale"/>
            <w:rFonts w:ascii="Calibri" w:hAnsi="Calibri" w:cs="Calibri"/>
            <w:sz w:val="22"/>
            <w:szCs w:val="22"/>
          </w:rPr>
          <w:t>Decisione del Consiglio dell’UE n. 2020/1105 del 24 luglio 2020,</w:t>
        </w:r>
      </w:hyperlink>
      <w:r w:rsidRPr="002A279B">
        <w:rPr>
          <w:rFonts w:ascii="Calibri" w:hAnsi="Calibri" w:cs="Calibri"/>
          <w:color w:val="212529"/>
          <w:sz w:val="22"/>
          <w:szCs w:val="22"/>
        </w:rPr>
        <w:t xml:space="preserve"> che autorizza in via definitiva la proroga del meccanismo della scissione dei pagamenti (cd. </w:t>
      </w:r>
      <w:r w:rsidRPr="002A279B">
        <w:rPr>
          <w:rFonts w:ascii="Calibri" w:hAnsi="Calibri" w:cs="Calibri"/>
          <w:i/>
          <w:iCs/>
          <w:color w:val="212529"/>
          <w:sz w:val="22"/>
          <w:szCs w:val="22"/>
        </w:rPr>
        <w:t>split</w:t>
      </w:r>
      <w:r w:rsidRPr="002A279B">
        <w:rPr>
          <w:rFonts w:ascii="Calibri" w:hAnsi="Calibri" w:cs="Calibri"/>
          <w:b/>
          <w:bCs/>
          <w:color w:val="212529"/>
          <w:sz w:val="22"/>
          <w:szCs w:val="22"/>
        </w:rPr>
        <w:t xml:space="preserve"> </w:t>
      </w:r>
      <w:r w:rsidRPr="002A279B">
        <w:rPr>
          <w:rFonts w:ascii="Calibri" w:hAnsi="Calibri" w:cs="Calibri"/>
          <w:i/>
          <w:iCs/>
          <w:color w:val="212529"/>
          <w:sz w:val="22"/>
          <w:szCs w:val="22"/>
        </w:rPr>
        <w:t>payment</w:t>
      </w:r>
      <w:r w:rsidRPr="002A279B">
        <w:rPr>
          <w:rFonts w:ascii="Calibri" w:hAnsi="Calibri" w:cs="Calibri"/>
          <w:color w:val="212529"/>
          <w:sz w:val="22"/>
          <w:szCs w:val="22"/>
        </w:rPr>
        <w:t xml:space="preserve">) </w:t>
      </w:r>
      <w:r w:rsidRPr="002A279B">
        <w:rPr>
          <w:rFonts w:ascii="Calibri" w:hAnsi="Calibri" w:cs="Calibri"/>
          <w:b/>
          <w:bCs/>
          <w:color w:val="212529"/>
          <w:sz w:val="22"/>
          <w:szCs w:val="22"/>
        </w:rPr>
        <w:t>fino al 30 giugno 2023</w:t>
      </w:r>
      <w:r w:rsidRPr="002A279B">
        <w:rPr>
          <w:rFonts w:ascii="Calibri" w:hAnsi="Calibri" w:cs="Calibri"/>
          <w:color w:val="212529"/>
          <w:sz w:val="22"/>
          <w:szCs w:val="22"/>
        </w:rPr>
        <w:t>.</w:t>
      </w:r>
    </w:p>
    <w:p w14:paraId="67B883E4" w14:textId="77777777" w:rsidR="00F91126" w:rsidRPr="002A279B" w:rsidRDefault="00F91126" w:rsidP="00F91126">
      <w:pPr>
        <w:autoSpaceDE w:val="0"/>
        <w:autoSpaceDN w:val="0"/>
        <w:adjustRightInd w:val="0"/>
        <w:rPr>
          <w:rFonts w:ascii="Calibri" w:hAnsi="Calibri" w:cs="Calibri"/>
          <w:b/>
          <w:bCs/>
          <w:color w:val="212529"/>
          <w:sz w:val="22"/>
          <w:szCs w:val="22"/>
        </w:rPr>
      </w:pPr>
    </w:p>
    <w:p w14:paraId="2CA89E71" w14:textId="27218269" w:rsidR="00F91126" w:rsidRPr="002A279B" w:rsidRDefault="00F91126" w:rsidP="00F91126">
      <w:pPr>
        <w:autoSpaceDE w:val="0"/>
        <w:autoSpaceDN w:val="0"/>
        <w:adjustRightInd w:val="0"/>
        <w:rPr>
          <w:rFonts w:ascii="Calibri" w:hAnsi="Calibri" w:cs="Calibri"/>
          <w:color w:val="212529"/>
          <w:sz w:val="22"/>
          <w:szCs w:val="22"/>
        </w:rPr>
      </w:pPr>
      <w:r w:rsidRPr="002A279B">
        <w:rPr>
          <w:rFonts w:ascii="Calibri" w:hAnsi="Calibri" w:cs="Calibri"/>
          <w:color w:val="212529"/>
          <w:sz w:val="22"/>
          <w:szCs w:val="22"/>
        </w:rPr>
        <w:t xml:space="preserve">La Decisione adottata dal Consiglio fa seguito sia alla proposta della Commissione europea formulata il 22 giugno scorso, volta ad estendere per un ulteriore triennio l’operatività dello </w:t>
      </w:r>
      <w:r w:rsidRPr="002A279B">
        <w:rPr>
          <w:rFonts w:ascii="Calibri" w:hAnsi="Calibri" w:cs="Calibri"/>
          <w:i/>
          <w:iCs/>
          <w:color w:val="212529"/>
          <w:sz w:val="22"/>
          <w:szCs w:val="22"/>
        </w:rPr>
        <w:t xml:space="preserve">split payment </w:t>
      </w:r>
      <w:r w:rsidRPr="002A279B">
        <w:rPr>
          <w:rFonts w:ascii="Calibri" w:hAnsi="Calibri" w:cs="Calibri"/>
          <w:color w:val="212529"/>
          <w:sz w:val="22"/>
          <w:szCs w:val="22"/>
        </w:rPr>
        <w:t xml:space="preserve">(la cui applicazione era stata da ultimo autorizzata </w:t>
      </w:r>
      <w:r w:rsidRPr="002A279B">
        <w:rPr>
          <w:rFonts w:ascii="Calibri" w:hAnsi="Calibri" w:cs="Calibri"/>
          <w:color w:val="212529"/>
          <w:sz w:val="22"/>
          <w:szCs w:val="22"/>
        </w:rPr>
        <w:t>s</w:t>
      </w:r>
      <w:r w:rsidRPr="002A279B">
        <w:rPr>
          <w:rFonts w:ascii="Calibri" w:hAnsi="Calibri" w:cs="Calibri"/>
          <w:color w:val="212529"/>
          <w:sz w:val="22"/>
          <w:szCs w:val="22"/>
        </w:rPr>
        <w:t xml:space="preserve">ino allo scorso 30 giugno 2020), sia all’accordo politico raggiunto con il Governo italiano, in base a quanto annunciato dal MEF nel proprio comunicato stampa del 3 luglio scorso. </w:t>
      </w:r>
    </w:p>
    <w:p w14:paraId="5BD31C02" w14:textId="77777777" w:rsidR="00F91126" w:rsidRPr="002A279B" w:rsidRDefault="00F91126" w:rsidP="00F91126">
      <w:pPr>
        <w:autoSpaceDE w:val="0"/>
        <w:autoSpaceDN w:val="0"/>
        <w:adjustRightInd w:val="0"/>
        <w:rPr>
          <w:rFonts w:ascii="Calibri" w:hAnsi="Calibri" w:cs="Calibri"/>
          <w:color w:val="212529"/>
          <w:sz w:val="22"/>
          <w:szCs w:val="22"/>
        </w:rPr>
      </w:pPr>
    </w:p>
    <w:p w14:paraId="4CE65317" w14:textId="77777777" w:rsidR="00F91126" w:rsidRPr="002A279B" w:rsidRDefault="00F91126" w:rsidP="00F91126">
      <w:pPr>
        <w:autoSpaceDE w:val="0"/>
        <w:autoSpaceDN w:val="0"/>
        <w:adjustRightInd w:val="0"/>
        <w:rPr>
          <w:rFonts w:ascii="Calibri" w:hAnsi="Calibri" w:cs="Calibri"/>
          <w:color w:val="212529"/>
          <w:sz w:val="22"/>
          <w:szCs w:val="22"/>
        </w:rPr>
      </w:pPr>
      <w:r w:rsidRPr="002A279B">
        <w:rPr>
          <w:rFonts w:ascii="Calibri" w:hAnsi="Calibri" w:cs="Calibri"/>
          <w:color w:val="212529"/>
          <w:sz w:val="22"/>
          <w:szCs w:val="22"/>
        </w:rPr>
        <w:t xml:space="preserve">In sostanza, la Decisione n. 2020/1105 comporta l’applicazione dello </w:t>
      </w:r>
      <w:r w:rsidRPr="002A279B">
        <w:rPr>
          <w:rFonts w:ascii="Calibri" w:hAnsi="Calibri" w:cs="Calibri"/>
          <w:i/>
          <w:iCs/>
          <w:color w:val="212529"/>
          <w:sz w:val="22"/>
          <w:szCs w:val="22"/>
        </w:rPr>
        <w:t xml:space="preserve">split payment </w:t>
      </w:r>
      <w:r w:rsidRPr="002A279B">
        <w:rPr>
          <w:rFonts w:ascii="Calibri" w:hAnsi="Calibri" w:cs="Calibri"/>
          <w:color w:val="212529"/>
          <w:sz w:val="22"/>
          <w:szCs w:val="22"/>
        </w:rPr>
        <w:t>fino al 30 giugno 2023 (senza soluzione di continuità rispetto alla precedente autorizzazione UE) alle operazioni effettuate nei confronti delle pubbliche amministrazioni e degli altri enti e società, secondo quanto previsto dall’art.17-</w:t>
      </w:r>
      <w:r w:rsidRPr="002A279B">
        <w:rPr>
          <w:rFonts w:ascii="Calibri" w:hAnsi="Calibri" w:cs="Calibri"/>
          <w:i/>
          <w:iCs/>
          <w:color w:val="212529"/>
          <w:sz w:val="22"/>
          <w:szCs w:val="22"/>
        </w:rPr>
        <w:t xml:space="preserve">ter </w:t>
      </w:r>
      <w:r w:rsidRPr="002A279B">
        <w:rPr>
          <w:rFonts w:ascii="Calibri" w:hAnsi="Calibri" w:cs="Calibri"/>
          <w:color w:val="212529"/>
          <w:sz w:val="22"/>
          <w:szCs w:val="22"/>
        </w:rPr>
        <w:t>del DPR 633/1972.</w:t>
      </w:r>
    </w:p>
    <w:p w14:paraId="5FD929A1" w14:textId="77777777" w:rsidR="00994DE8" w:rsidRPr="00747106" w:rsidRDefault="00994DE8" w:rsidP="00994DE8">
      <w:pPr>
        <w:pStyle w:val="NormaleWeb"/>
        <w:rPr>
          <w:rFonts w:ascii="Calibri" w:hAnsi="Calibri" w:cs="Calibri Light"/>
          <w:sz w:val="22"/>
          <w:szCs w:val="22"/>
        </w:rPr>
      </w:pPr>
    </w:p>
    <w:p w14:paraId="291EDE81" w14:textId="77777777" w:rsidR="00994DE8" w:rsidRPr="00747106" w:rsidRDefault="00994DE8" w:rsidP="00994DE8">
      <w:pPr>
        <w:rPr>
          <w:rFonts w:ascii="Calibri" w:hAnsi="Calibri" w:cs="Calibri Light"/>
          <w:sz w:val="22"/>
          <w:szCs w:val="22"/>
        </w:rPr>
      </w:pPr>
    </w:p>
    <w:p w14:paraId="7C7AA374" w14:textId="49216A71" w:rsidR="001A46F2" w:rsidRDefault="001A46F2" w:rsidP="008009D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Riferimenti:</w:t>
      </w:r>
    </w:p>
    <w:p w14:paraId="6B7FC09A" w14:textId="0C3586A2" w:rsidR="008009D5" w:rsidRPr="001A46F2" w:rsidRDefault="008009D5" w:rsidP="008009D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sz w:val="22"/>
          <w:szCs w:val="22"/>
        </w:rPr>
      </w:pPr>
      <w:r w:rsidRPr="001A46F2">
        <w:rPr>
          <w:rFonts w:ascii="Calibri" w:hAnsi="Calibri" w:cs="Calibri"/>
          <w:sz w:val="22"/>
          <w:szCs w:val="22"/>
        </w:rPr>
        <w:t>Area Economia di Impresa</w:t>
      </w:r>
    </w:p>
    <w:p w14:paraId="1F0CCBFC" w14:textId="182D3D4E" w:rsidR="008009D5" w:rsidRPr="00A82347" w:rsidRDefault="008009D5" w:rsidP="008009D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sz w:val="22"/>
          <w:szCs w:val="22"/>
        </w:rPr>
      </w:pPr>
      <w:r w:rsidRPr="00A82347">
        <w:rPr>
          <w:rFonts w:ascii="Calibri" w:hAnsi="Calibri" w:cs="Calibri"/>
          <w:sz w:val="22"/>
          <w:szCs w:val="22"/>
        </w:rPr>
        <w:t xml:space="preserve">Alessandro Castagnino Tel. 075 5820230 – Cell. 335 7175365 </w:t>
      </w:r>
    </w:p>
    <w:p w14:paraId="48FA35B9" w14:textId="77777777" w:rsidR="008009D5" w:rsidRPr="00A82347" w:rsidRDefault="008009D5" w:rsidP="008009D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sz w:val="22"/>
          <w:szCs w:val="22"/>
          <w:lang w:val="en-US"/>
        </w:rPr>
      </w:pPr>
      <w:r w:rsidRPr="00A82347">
        <w:rPr>
          <w:rFonts w:ascii="Calibri" w:hAnsi="Calibri" w:cs="Calibri"/>
          <w:sz w:val="22"/>
          <w:szCs w:val="22"/>
          <w:lang w:val="en-US"/>
        </w:rPr>
        <w:t xml:space="preserve">Email: </w:t>
      </w:r>
      <w:hyperlink r:id="rId8" w:history="1">
        <w:r w:rsidRPr="00A82347">
          <w:rPr>
            <w:rFonts w:ascii="Calibri" w:hAnsi="Calibri" w:cs="Calibri"/>
            <w:color w:val="0000FF"/>
            <w:sz w:val="22"/>
            <w:szCs w:val="22"/>
            <w:u w:val="single"/>
            <w:lang w:val="en-US"/>
          </w:rPr>
          <w:t>castagnino@confindustria.umbria.it</w:t>
        </w:r>
      </w:hyperlink>
      <w:r w:rsidRPr="00A82347">
        <w:rPr>
          <w:rFonts w:ascii="Calibri" w:hAnsi="Calibri" w:cs="Calibri"/>
          <w:sz w:val="22"/>
          <w:szCs w:val="22"/>
          <w:lang w:val="en-US"/>
        </w:rPr>
        <w:br/>
      </w:r>
    </w:p>
    <w:p w14:paraId="41EBD65E" w14:textId="77777777" w:rsidR="008009D5" w:rsidRPr="00A82347" w:rsidRDefault="008009D5" w:rsidP="008009D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sz w:val="22"/>
          <w:szCs w:val="22"/>
        </w:rPr>
      </w:pPr>
      <w:r w:rsidRPr="00A82347">
        <w:rPr>
          <w:rFonts w:ascii="Calibri" w:hAnsi="Calibri" w:cs="Calibri"/>
          <w:sz w:val="22"/>
          <w:szCs w:val="22"/>
        </w:rPr>
        <w:t xml:space="preserve">Valentina Vignaroli Tel. 075 5820209 – Cell. 338 6493886  </w:t>
      </w:r>
    </w:p>
    <w:p w14:paraId="0F8BBE07" w14:textId="77777777" w:rsidR="008009D5" w:rsidRPr="005234A9" w:rsidRDefault="008009D5" w:rsidP="008009D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sz w:val="22"/>
          <w:szCs w:val="22"/>
        </w:rPr>
      </w:pPr>
      <w:r w:rsidRPr="005234A9">
        <w:rPr>
          <w:rFonts w:ascii="Calibri" w:hAnsi="Calibri" w:cs="Calibri"/>
          <w:sz w:val="22"/>
          <w:szCs w:val="22"/>
        </w:rPr>
        <w:t xml:space="preserve">Email: </w:t>
      </w:r>
      <w:hyperlink r:id="rId9" w:history="1">
        <w:r w:rsidRPr="005234A9">
          <w:rPr>
            <w:rFonts w:ascii="Calibri" w:hAnsi="Calibri" w:cs="Calibri"/>
            <w:color w:val="0000FF"/>
            <w:sz w:val="22"/>
            <w:szCs w:val="22"/>
            <w:u w:val="single"/>
          </w:rPr>
          <w:t>vignaroli@confindustria.umbria.it</w:t>
        </w:r>
      </w:hyperlink>
      <w:r w:rsidRPr="005234A9">
        <w:rPr>
          <w:rFonts w:ascii="Calibri" w:hAnsi="Calibri" w:cs="Calibri"/>
          <w:sz w:val="22"/>
          <w:szCs w:val="22"/>
        </w:rPr>
        <w:br/>
      </w:r>
    </w:p>
    <w:p w14:paraId="7F05B8E7" w14:textId="77777777" w:rsidR="008009D5" w:rsidRPr="00A82347" w:rsidRDefault="008009D5" w:rsidP="008009D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sz w:val="22"/>
          <w:szCs w:val="22"/>
        </w:rPr>
      </w:pPr>
      <w:r w:rsidRPr="00A82347">
        <w:rPr>
          <w:rFonts w:ascii="Calibri" w:hAnsi="Calibri" w:cs="Calibri"/>
          <w:sz w:val="22"/>
          <w:szCs w:val="22"/>
        </w:rPr>
        <w:t xml:space="preserve">Paola Roscini Tel. 075 5820220 – Cell. 329 9261061 </w:t>
      </w:r>
    </w:p>
    <w:p w14:paraId="1993761F" w14:textId="77777777" w:rsidR="008009D5" w:rsidRPr="00A82347" w:rsidRDefault="008009D5" w:rsidP="008009D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sz w:val="22"/>
          <w:szCs w:val="22"/>
        </w:rPr>
      </w:pPr>
      <w:r w:rsidRPr="00A82347">
        <w:rPr>
          <w:rFonts w:ascii="Calibri" w:hAnsi="Calibri" w:cs="Calibri"/>
          <w:sz w:val="22"/>
          <w:szCs w:val="22"/>
        </w:rPr>
        <w:t>Email: </w:t>
      </w:r>
      <w:hyperlink r:id="rId10" w:history="1">
        <w:r w:rsidRPr="00A82347">
          <w:rPr>
            <w:rFonts w:ascii="Calibri" w:hAnsi="Calibri" w:cs="Calibri"/>
            <w:color w:val="0000FF"/>
            <w:sz w:val="22"/>
            <w:szCs w:val="22"/>
            <w:u w:val="single"/>
          </w:rPr>
          <w:t>roscini@confindustria.umbria.it</w:t>
        </w:r>
      </w:hyperlink>
    </w:p>
    <w:p w14:paraId="389CE1E4" w14:textId="77777777" w:rsidR="005A6420" w:rsidRPr="00777439" w:rsidRDefault="005A6420" w:rsidP="008009D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jc w:val="both"/>
        <w:rPr>
          <w:rFonts w:ascii="Calibri" w:hAnsi="Calibri" w:cs="Calibri"/>
          <w:sz w:val="22"/>
          <w:szCs w:val="22"/>
        </w:rPr>
      </w:pPr>
    </w:p>
    <w:p w14:paraId="310C91E3" w14:textId="77777777" w:rsidR="0091416E" w:rsidRPr="00777439" w:rsidRDefault="0091416E" w:rsidP="00D27A1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4A457965" w14:textId="40E0A07B" w:rsidR="00134010" w:rsidRPr="00777439" w:rsidRDefault="00134010" w:rsidP="00D27A1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04797544" w14:textId="77777777" w:rsidR="00F33005" w:rsidRPr="00777439" w:rsidRDefault="00F33005" w:rsidP="00D27A1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664EFFEA" w14:textId="77777777" w:rsidR="005A6420" w:rsidRPr="00777439" w:rsidRDefault="005A6420" w:rsidP="00D27A1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7FBCA73E" w14:textId="1A219984" w:rsidR="00783E6E" w:rsidRPr="00777439" w:rsidRDefault="00952E48" w:rsidP="00D27A1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right"/>
        <w:rPr>
          <w:rFonts w:ascii="Calibri" w:hAnsi="Calibri" w:cs="Calibri"/>
          <w:sz w:val="22"/>
          <w:szCs w:val="22"/>
        </w:rPr>
      </w:pPr>
      <w:r w:rsidRPr="00A00EBE">
        <w:rPr>
          <w:rFonts w:ascii="Calibri" w:hAnsi="Calibri" w:cs="Calibri"/>
          <w:sz w:val="22"/>
          <w:szCs w:val="22"/>
        </w:rPr>
        <w:t xml:space="preserve">Pubblicato il </w:t>
      </w:r>
      <w:r w:rsidR="00F91126">
        <w:rPr>
          <w:rFonts w:ascii="Calibri" w:hAnsi="Calibri" w:cs="Calibri"/>
          <w:sz w:val="22"/>
          <w:szCs w:val="22"/>
        </w:rPr>
        <w:t>30</w:t>
      </w:r>
      <w:r w:rsidR="00A66B46" w:rsidRPr="00A00EBE">
        <w:rPr>
          <w:rFonts w:ascii="Calibri" w:hAnsi="Calibri" w:cs="Calibri"/>
          <w:sz w:val="22"/>
          <w:szCs w:val="22"/>
        </w:rPr>
        <w:t>/0</w:t>
      </w:r>
      <w:r w:rsidR="00322729">
        <w:rPr>
          <w:rFonts w:ascii="Calibri" w:hAnsi="Calibri" w:cs="Calibri"/>
          <w:sz w:val="22"/>
          <w:szCs w:val="22"/>
        </w:rPr>
        <w:t>7</w:t>
      </w:r>
      <w:r w:rsidR="00A66B46" w:rsidRPr="00A00EBE">
        <w:rPr>
          <w:rFonts w:ascii="Calibri" w:hAnsi="Calibri" w:cs="Calibri"/>
          <w:sz w:val="22"/>
          <w:szCs w:val="22"/>
        </w:rPr>
        <w:t>/2020</w:t>
      </w:r>
    </w:p>
    <w:sectPr w:rsidR="00783E6E" w:rsidRPr="00777439" w:rsidSect="004E62C8">
      <w:headerReference w:type="first" r:id="rId11"/>
      <w:footerReference w:type="first" r:id="rId12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E182E" w14:textId="77777777" w:rsidR="002A279B" w:rsidRDefault="002A279B">
      <w:r>
        <w:separator/>
      </w:r>
    </w:p>
  </w:endnote>
  <w:endnote w:type="continuationSeparator" w:id="0">
    <w:p w14:paraId="758F76D8" w14:textId="77777777" w:rsidR="002A279B" w:rsidRDefault="002A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-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4F788" w14:textId="77777777" w:rsidR="00151BDD" w:rsidRPr="004C2CC8" w:rsidRDefault="00BC4801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3908D6ED" w14:textId="77777777" w:rsidR="00151BDD" w:rsidRPr="004C2CC8" w:rsidRDefault="00BC4801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232A169E" w14:textId="77777777" w:rsidR="00151BDD" w:rsidRPr="004C2CC8" w:rsidRDefault="00151BDD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20B2810B" w14:textId="77777777" w:rsidR="00151BDD" w:rsidRPr="004C2CC8" w:rsidRDefault="00952E48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24D69" w14:textId="77777777" w:rsidR="002A279B" w:rsidRDefault="002A279B">
      <w:r>
        <w:separator/>
      </w:r>
    </w:p>
  </w:footnote>
  <w:footnote w:type="continuationSeparator" w:id="0">
    <w:p w14:paraId="79D1875A" w14:textId="77777777" w:rsidR="002A279B" w:rsidRDefault="002A2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1C413A52" w14:textId="77777777" w:rsidTr="00952E48">
      <w:tc>
        <w:tcPr>
          <w:tcW w:w="900" w:type="dxa"/>
        </w:tcPr>
        <w:p w14:paraId="13A69F8E" w14:textId="77777777" w:rsidR="001867E9" w:rsidRDefault="002A279B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pict w14:anchorId="6656F2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i1025" type="#_x0000_t75" alt="acquila" style="width:41.4pt;height:38.4pt;visibility:visible">
                <v:imagedata r:id="rId1" o:title="acquila"/>
              </v:shape>
            </w:pict>
          </w:r>
        </w:p>
      </w:tc>
      <w:tc>
        <w:tcPr>
          <w:tcW w:w="5421" w:type="dxa"/>
          <w:vAlign w:val="bottom"/>
        </w:tcPr>
        <w:p w14:paraId="7A43C720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53B0DD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158EA449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7D902A2D" w14:textId="77777777" w:rsidTr="00952E48">
      <w:tc>
        <w:tcPr>
          <w:tcW w:w="900" w:type="dxa"/>
        </w:tcPr>
        <w:p w14:paraId="0D671F4E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482899B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589D41D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23F4B35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1EAEF4F0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B622F"/>
    <w:multiLevelType w:val="multilevel"/>
    <w:tmpl w:val="F5289C9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137EC"/>
    <w:multiLevelType w:val="multilevel"/>
    <w:tmpl w:val="9B6A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82628C"/>
    <w:multiLevelType w:val="multilevel"/>
    <w:tmpl w:val="A128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A1FFA"/>
    <w:multiLevelType w:val="multilevel"/>
    <w:tmpl w:val="D16220E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295D8C"/>
    <w:multiLevelType w:val="multilevel"/>
    <w:tmpl w:val="319A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741F5C"/>
    <w:multiLevelType w:val="multilevel"/>
    <w:tmpl w:val="982083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4E2F30"/>
    <w:multiLevelType w:val="hybridMultilevel"/>
    <w:tmpl w:val="882EB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1C7BD3"/>
    <w:multiLevelType w:val="hybridMultilevel"/>
    <w:tmpl w:val="2520B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D0245"/>
    <w:multiLevelType w:val="hybridMultilevel"/>
    <w:tmpl w:val="EF60F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86ABE"/>
    <w:multiLevelType w:val="multilevel"/>
    <w:tmpl w:val="95F2DE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B051BA"/>
    <w:multiLevelType w:val="hybridMultilevel"/>
    <w:tmpl w:val="E00A6D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50C56"/>
    <w:multiLevelType w:val="hybridMultilevel"/>
    <w:tmpl w:val="DF544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236F8"/>
    <w:multiLevelType w:val="multilevel"/>
    <w:tmpl w:val="23C4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993CB0"/>
    <w:multiLevelType w:val="hybridMultilevel"/>
    <w:tmpl w:val="B2BA0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A75AC"/>
    <w:multiLevelType w:val="hybridMultilevel"/>
    <w:tmpl w:val="5FB89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57DF1"/>
    <w:multiLevelType w:val="hybridMultilevel"/>
    <w:tmpl w:val="6A58533C"/>
    <w:lvl w:ilvl="0" w:tplc="71F065BC">
      <w:numFmt w:val="bullet"/>
      <w:lvlText w:val="-"/>
      <w:lvlJc w:val="left"/>
      <w:pPr>
        <w:ind w:left="720" w:hanging="360"/>
      </w:pPr>
      <w:rPr>
        <w:rFonts w:ascii="Calibri" w:eastAsia="Times New Roman" w:hAnsi="Calibri" w:cs="Robot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76A20"/>
    <w:multiLevelType w:val="hybridMultilevel"/>
    <w:tmpl w:val="2C5C0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C77EF"/>
    <w:multiLevelType w:val="hybridMultilevel"/>
    <w:tmpl w:val="723A8E36"/>
    <w:lvl w:ilvl="0" w:tplc="DB641552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37061663"/>
    <w:multiLevelType w:val="multilevel"/>
    <w:tmpl w:val="F5DC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470D22"/>
    <w:multiLevelType w:val="hybridMultilevel"/>
    <w:tmpl w:val="E2B27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F3522"/>
    <w:multiLevelType w:val="hybridMultilevel"/>
    <w:tmpl w:val="3B7ED684"/>
    <w:lvl w:ilvl="0" w:tplc="2CD8A1B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C74DE"/>
    <w:multiLevelType w:val="multilevel"/>
    <w:tmpl w:val="596E4F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94674"/>
    <w:multiLevelType w:val="multilevel"/>
    <w:tmpl w:val="103A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A3324E"/>
    <w:multiLevelType w:val="hybridMultilevel"/>
    <w:tmpl w:val="7996F344"/>
    <w:lvl w:ilvl="0" w:tplc="7FB239F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B225A"/>
    <w:multiLevelType w:val="hybridMultilevel"/>
    <w:tmpl w:val="00228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F733E"/>
    <w:multiLevelType w:val="hybridMultilevel"/>
    <w:tmpl w:val="1B84E2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759B1"/>
    <w:multiLevelType w:val="hybridMultilevel"/>
    <w:tmpl w:val="6A8E69E8"/>
    <w:lvl w:ilvl="0" w:tplc="2F3A281E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207EE"/>
    <w:multiLevelType w:val="hybridMultilevel"/>
    <w:tmpl w:val="CE065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6270C"/>
    <w:multiLevelType w:val="hybridMultilevel"/>
    <w:tmpl w:val="DC542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130918"/>
    <w:multiLevelType w:val="hybridMultilevel"/>
    <w:tmpl w:val="16923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21"/>
  </w:num>
  <w:num w:numId="4">
    <w:abstractNumId w:val="10"/>
  </w:num>
  <w:num w:numId="5">
    <w:abstractNumId w:val="2"/>
  </w:num>
  <w:num w:numId="6">
    <w:abstractNumId w:val="11"/>
  </w:num>
  <w:num w:numId="7">
    <w:abstractNumId w:val="14"/>
  </w:num>
  <w:num w:numId="8">
    <w:abstractNumId w:val="24"/>
  </w:num>
  <w:num w:numId="9">
    <w:abstractNumId w:val="29"/>
  </w:num>
  <w:num w:numId="10">
    <w:abstractNumId w:val="23"/>
  </w:num>
  <w:num w:numId="11">
    <w:abstractNumId w:val="12"/>
  </w:num>
  <w:num w:numId="12">
    <w:abstractNumId w:val="22"/>
  </w:num>
  <w:num w:numId="13">
    <w:abstractNumId w:val="5"/>
  </w:num>
  <w:num w:numId="14">
    <w:abstractNumId w:val="9"/>
  </w:num>
  <w:num w:numId="15">
    <w:abstractNumId w:val="0"/>
  </w:num>
  <w:num w:numId="16">
    <w:abstractNumId w:val="3"/>
  </w:num>
  <w:num w:numId="17">
    <w:abstractNumId w:val="17"/>
  </w:num>
  <w:num w:numId="18">
    <w:abstractNumId w:val="1"/>
  </w:num>
  <w:num w:numId="19">
    <w:abstractNumId w:val="25"/>
  </w:num>
  <w:num w:numId="20">
    <w:abstractNumId w:val="18"/>
  </w:num>
  <w:num w:numId="21">
    <w:abstractNumId w:val="7"/>
  </w:num>
  <w:num w:numId="22">
    <w:abstractNumId w:val="28"/>
  </w:num>
  <w:num w:numId="23">
    <w:abstractNumId w:val="13"/>
  </w:num>
  <w:num w:numId="24">
    <w:abstractNumId w:val="8"/>
  </w:num>
  <w:num w:numId="25">
    <w:abstractNumId w:val="4"/>
  </w:num>
  <w:num w:numId="26">
    <w:abstractNumId w:val="6"/>
  </w:num>
  <w:num w:numId="27">
    <w:abstractNumId w:val="26"/>
  </w:num>
  <w:num w:numId="28">
    <w:abstractNumId w:val="15"/>
  </w:num>
  <w:num w:numId="29">
    <w:abstractNumId w:val="27"/>
  </w:num>
  <w:num w:numId="3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418"/>
    <w:rsid w:val="000013D4"/>
    <w:rsid w:val="000018C4"/>
    <w:rsid w:val="00002340"/>
    <w:rsid w:val="00010B0E"/>
    <w:rsid w:val="00010EAC"/>
    <w:rsid w:val="00012716"/>
    <w:rsid w:val="000143BB"/>
    <w:rsid w:val="00014CFE"/>
    <w:rsid w:val="00030A72"/>
    <w:rsid w:val="000369D4"/>
    <w:rsid w:val="00037418"/>
    <w:rsid w:val="00040CFB"/>
    <w:rsid w:val="0004674A"/>
    <w:rsid w:val="00052071"/>
    <w:rsid w:val="000539CB"/>
    <w:rsid w:val="00053A2C"/>
    <w:rsid w:val="000614F9"/>
    <w:rsid w:val="000625BE"/>
    <w:rsid w:val="000637F2"/>
    <w:rsid w:val="00080ADD"/>
    <w:rsid w:val="00084DD6"/>
    <w:rsid w:val="00086200"/>
    <w:rsid w:val="00087150"/>
    <w:rsid w:val="0009085F"/>
    <w:rsid w:val="00091677"/>
    <w:rsid w:val="000A39AE"/>
    <w:rsid w:val="000B06C6"/>
    <w:rsid w:val="000B2103"/>
    <w:rsid w:val="000B75FE"/>
    <w:rsid w:val="000C53BB"/>
    <w:rsid w:val="000D0123"/>
    <w:rsid w:val="000D36C6"/>
    <w:rsid w:val="000D4668"/>
    <w:rsid w:val="000D4ADA"/>
    <w:rsid w:val="000E38C9"/>
    <w:rsid w:val="000E5391"/>
    <w:rsid w:val="000E6DB1"/>
    <w:rsid w:val="00100C48"/>
    <w:rsid w:val="0010566D"/>
    <w:rsid w:val="0012439D"/>
    <w:rsid w:val="00126D4F"/>
    <w:rsid w:val="001311CA"/>
    <w:rsid w:val="00134010"/>
    <w:rsid w:val="00136808"/>
    <w:rsid w:val="00151B1D"/>
    <w:rsid w:val="00151BDD"/>
    <w:rsid w:val="00160F19"/>
    <w:rsid w:val="001674E2"/>
    <w:rsid w:val="00172666"/>
    <w:rsid w:val="00181F9E"/>
    <w:rsid w:val="001867E9"/>
    <w:rsid w:val="001A0EA6"/>
    <w:rsid w:val="001A46F2"/>
    <w:rsid w:val="001A61DB"/>
    <w:rsid w:val="001B0373"/>
    <w:rsid w:val="001B1366"/>
    <w:rsid w:val="001C016B"/>
    <w:rsid w:val="001C5C73"/>
    <w:rsid w:val="001D46AD"/>
    <w:rsid w:val="001D783D"/>
    <w:rsid w:val="001D7F3D"/>
    <w:rsid w:val="001E0909"/>
    <w:rsid w:val="001E1A02"/>
    <w:rsid w:val="001E720B"/>
    <w:rsid w:val="001F202A"/>
    <w:rsid w:val="001F3465"/>
    <w:rsid w:val="001F48AB"/>
    <w:rsid w:val="0020292B"/>
    <w:rsid w:val="00206722"/>
    <w:rsid w:val="00210ED4"/>
    <w:rsid w:val="002113BA"/>
    <w:rsid w:val="002166C4"/>
    <w:rsid w:val="002216DD"/>
    <w:rsid w:val="0022540F"/>
    <w:rsid w:val="00230989"/>
    <w:rsid w:val="002360B0"/>
    <w:rsid w:val="002375D8"/>
    <w:rsid w:val="00237B46"/>
    <w:rsid w:val="00242295"/>
    <w:rsid w:val="00254095"/>
    <w:rsid w:val="00262647"/>
    <w:rsid w:val="002650B4"/>
    <w:rsid w:val="002655A5"/>
    <w:rsid w:val="00265FD1"/>
    <w:rsid w:val="00267F8E"/>
    <w:rsid w:val="00270D53"/>
    <w:rsid w:val="0027190F"/>
    <w:rsid w:val="00271FB0"/>
    <w:rsid w:val="0027421E"/>
    <w:rsid w:val="002743DA"/>
    <w:rsid w:val="002905C3"/>
    <w:rsid w:val="00293463"/>
    <w:rsid w:val="00297F87"/>
    <w:rsid w:val="002A279B"/>
    <w:rsid w:val="002A6DFD"/>
    <w:rsid w:val="002B7EEB"/>
    <w:rsid w:val="002D246E"/>
    <w:rsid w:val="002D2B28"/>
    <w:rsid w:val="002E4047"/>
    <w:rsid w:val="00300CDB"/>
    <w:rsid w:val="00306EA7"/>
    <w:rsid w:val="003114C4"/>
    <w:rsid w:val="00322729"/>
    <w:rsid w:val="00322EE8"/>
    <w:rsid w:val="00326815"/>
    <w:rsid w:val="003347DC"/>
    <w:rsid w:val="003360E9"/>
    <w:rsid w:val="0034265F"/>
    <w:rsid w:val="00350EF3"/>
    <w:rsid w:val="00363BF8"/>
    <w:rsid w:val="00372B5A"/>
    <w:rsid w:val="00377E37"/>
    <w:rsid w:val="00385BAE"/>
    <w:rsid w:val="003944BF"/>
    <w:rsid w:val="00395392"/>
    <w:rsid w:val="003A759E"/>
    <w:rsid w:val="003B6D95"/>
    <w:rsid w:val="003B7ED2"/>
    <w:rsid w:val="003C19FB"/>
    <w:rsid w:val="003E5874"/>
    <w:rsid w:val="0041047E"/>
    <w:rsid w:val="0041177C"/>
    <w:rsid w:val="0042052A"/>
    <w:rsid w:val="004353E3"/>
    <w:rsid w:val="004414A4"/>
    <w:rsid w:val="00442812"/>
    <w:rsid w:val="004435C3"/>
    <w:rsid w:val="00445DF1"/>
    <w:rsid w:val="00454209"/>
    <w:rsid w:val="00465747"/>
    <w:rsid w:val="00472D2B"/>
    <w:rsid w:val="00474ADE"/>
    <w:rsid w:val="00483E55"/>
    <w:rsid w:val="004A2213"/>
    <w:rsid w:val="004A43B9"/>
    <w:rsid w:val="004A5095"/>
    <w:rsid w:val="004B0EF1"/>
    <w:rsid w:val="004B5C7B"/>
    <w:rsid w:val="004B691C"/>
    <w:rsid w:val="004C1CE6"/>
    <w:rsid w:val="004C2CC8"/>
    <w:rsid w:val="004D48E8"/>
    <w:rsid w:val="004D4957"/>
    <w:rsid w:val="004E0C94"/>
    <w:rsid w:val="004E62C8"/>
    <w:rsid w:val="004F2D22"/>
    <w:rsid w:val="00517FCD"/>
    <w:rsid w:val="00520F32"/>
    <w:rsid w:val="005234A9"/>
    <w:rsid w:val="0053112D"/>
    <w:rsid w:val="00531CA4"/>
    <w:rsid w:val="00532215"/>
    <w:rsid w:val="00532542"/>
    <w:rsid w:val="00546306"/>
    <w:rsid w:val="00552D0E"/>
    <w:rsid w:val="005615FE"/>
    <w:rsid w:val="00565BA4"/>
    <w:rsid w:val="00570DF9"/>
    <w:rsid w:val="00571AA5"/>
    <w:rsid w:val="00580D22"/>
    <w:rsid w:val="005952A0"/>
    <w:rsid w:val="005A2FBD"/>
    <w:rsid w:val="005A6420"/>
    <w:rsid w:val="005A68AC"/>
    <w:rsid w:val="005B07C9"/>
    <w:rsid w:val="005B68CD"/>
    <w:rsid w:val="005C488C"/>
    <w:rsid w:val="005D2783"/>
    <w:rsid w:val="005D3F4A"/>
    <w:rsid w:val="005D58C7"/>
    <w:rsid w:val="005E05F4"/>
    <w:rsid w:val="005E29D1"/>
    <w:rsid w:val="005E2A6A"/>
    <w:rsid w:val="005E5E6F"/>
    <w:rsid w:val="005E694F"/>
    <w:rsid w:val="005F136F"/>
    <w:rsid w:val="00600B26"/>
    <w:rsid w:val="00606C5A"/>
    <w:rsid w:val="0061424A"/>
    <w:rsid w:val="00615870"/>
    <w:rsid w:val="00617528"/>
    <w:rsid w:val="00633A04"/>
    <w:rsid w:val="00635558"/>
    <w:rsid w:val="006370DF"/>
    <w:rsid w:val="006411A6"/>
    <w:rsid w:val="006411DF"/>
    <w:rsid w:val="00642F4B"/>
    <w:rsid w:val="00654840"/>
    <w:rsid w:val="00662EE8"/>
    <w:rsid w:val="00673C44"/>
    <w:rsid w:val="00684F34"/>
    <w:rsid w:val="00686CD4"/>
    <w:rsid w:val="0069445C"/>
    <w:rsid w:val="00696623"/>
    <w:rsid w:val="006A2CD6"/>
    <w:rsid w:val="006B1B06"/>
    <w:rsid w:val="006C0F54"/>
    <w:rsid w:val="006C5530"/>
    <w:rsid w:val="006C6827"/>
    <w:rsid w:val="006D0A9E"/>
    <w:rsid w:val="006D187D"/>
    <w:rsid w:val="006E4E22"/>
    <w:rsid w:val="006E64CC"/>
    <w:rsid w:val="006E71D6"/>
    <w:rsid w:val="006F3D2C"/>
    <w:rsid w:val="006F4A89"/>
    <w:rsid w:val="007006D5"/>
    <w:rsid w:val="00706997"/>
    <w:rsid w:val="00710780"/>
    <w:rsid w:val="007120A3"/>
    <w:rsid w:val="007212D6"/>
    <w:rsid w:val="00721719"/>
    <w:rsid w:val="007248A8"/>
    <w:rsid w:val="00724906"/>
    <w:rsid w:val="007268E0"/>
    <w:rsid w:val="007278BF"/>
    <w:rsid w:val="00727E86"/>
    <w:rsid w:val="00730857"/>
    <w:rsid w:val="007336E8"/>
    <w:rsid w:val="00744DE8"/>
    <w:rsid w:val="00747106"/>
    <w:rsid w:val="0075722D"/>
    <w:rsid w:val="00764518"/>
    <w:rsid w:val="00777439"/>
    <w:rsid w:val="00783E6E"/>
    <w:rsid w:val="007846D1"/>
    <w:rsid w:val="007872ED"/>
    <w:rsid w:val="007900D5"/>
    <w:rsid w:val="007911A1"/>
    <w:rsid w:val="00792D99"/>
    <w:rsid w:val="00793849"/>
    <w:rsid w:val="00796CE5"/>
    <w:rsid w:val="007A106A"/>
    <w:rsid w:val="007A4BC4"/>
    <w:rsid w:val="007B0324"/>
    <w:rsid w:val="007B0D7B"/>
    <w:rsid w:val="007B28C2"/>
    <w:rsid w:val="007B4F16"/>
    <w:rsid w:val="007B72D4"/>
    <w:rsid w:val="007B7550"/>
    <w:rsid w:val="007C1279"/>
    <w:rsid w:val="007D0756"/>
    <w:rsid w:val="007D102D"/>
    <w:rsid w:val="007D346E"/>
    <w:rsid w:val="007E02A8"/>
    <w:rsid w:val="007E1CB1"/>
    <w:rsid w:val="007E52F6"/>
    <w:rsid w:val="007E7A85"/>
    <w:rsid w:val="007F1200"/>
    <w:rsid w:val="007F5987"/>
    <w:rsid w:val="007F7D2A"/>
    <w:rsid w:val="008009D5"/>
    <w:rsid w:val="00801AE3"/>
    <w:rsid w:val="0080382C"/>
    <w:rsid w:val="008050CE"/>
    <w:rsid w:val="00812C76"/>
    <w:rsid w:val="00814B6A"/>
    <w:rsid w:val="0082055D"/>
    <w:rsid w:val="00827AA4"/>
    <w:rsid w:val="0083206A"/>
    <w:rsid w:val="008324D4"/>
    <w:rsid w:val="00842CAC"/>
    <w:rsid w:val="00846546"/>
    <w:rsid w:val="0089242A"/>
    <w:rsid w:val="00895D5A"/>
    <w:rsid w:val="00895E21"/>
    <w:rsid w:val="008A68D2"/>
    <w:rsid w:val="008B5620"/>
    <w:rsid w:val="008C21F3"/>
    <w:rsid w:val="008C6FB9"/>
    <w:rsid w:val="008D047B"/>
    <w:rsid w:val="008E4D83"/>
    <w:rsid w:val="008F7F38"/>
    <w:rsid w:val="0091416E"/>
    <w:rsid w:val="009218B7"/>
    <w:rsid w:val="0092313F"/>
    <w:rsid w:val="00924F70"/>
    <w:rsid w:val="009259DA"/>
    <w:rsid w:val="00930421"/>
    <w:rsid w:val="00933A9A"/>
    <w:rsid w:val="00935FD9"/>
    <w:rsid w:val="00936AC3"/>
    <w:rsid w:val="009439A2"/>
    <w:rsid w:val="00943AF3"/>
    <w:rsid w:val="00947B49"/>
    <w:rsid w:val="00951362"/>
    <w:rsid w:val="00952E48"/>
    <w:rsid w:val="0095764F"/>
    <w:rsid w:val="00962B81"/>
    <w:rsid w:val="00964D43"/>
    <w:rsid w:val="0096617B"/>
    <w:rsid w:val="00972881"/>
    <w:rsid w:val="00994DE8"/>
    <w:rsid w:val="009A181B"/>
    <w:rsid w:val="009A600B"/>
    <w:rsid w:val="009B370B"/>
    <w:rsid w:val="009B6DA0"/>
    <w:rsid w:val="009B7F38"/>
    <w:rsid w:val="009C5511"/>
    <w:rsid w:val="009C66FF"/>
    <w:rsid w:val="009D0AE2"/>
    <w:rsid w:val="009D26C3"/>
    <w:rsid w:val="009D42AF"/>
    <w:rsid w:val="009E0FC5"/>
    <w:rsid w:val="009E313A"/>
    <w:rsid w:val="009E718E"/>
    <w:rsid w:val="009F00C9"/>
    <w:rsid w:val="009F30D5"/>
    <w:rsid w:val="009F6C25"/>
    <w:rsid w:val="009F77CF"/>
    <w:rsid w:val="00A00CC0"/>
    <w:rsid w:val="00A00EBE"/>
    <w:rsid w:val="00A02167"/>
    <w:rsid w:val="00A029CB"/>
    <w:rsid w:val="00A029FA"/>
    <w:rsid w:val="00A100C9"/>
    <w:rsid w:val="00A108C5"/>
    <w:rsid w:val="00A12007"/>
    <w:rsid w:val="00A2160D"/>
    <w:rsid w:val="00A238E8"/>
    <w:rsid w:val="00A24ACC"/>
    <w:rsid w:val="00A27F82"/>
    <w:rsid w:val="00A35E9C"/>
    <w:rsid w:val="00A421FD"/>
    <w:rsid w:val="00A554C8"/>
    <w:rsid w:val="00A5706E"/>
    <w:rsid w:val="00A60F3E"/>
    <w:rsid w:val="00A65A7B"/>
    <w:rsid w:val="00A66073"/>
    <w:rsid w:val="00A66B46"/>
    <w:rsid w:val="00A72245"/>
    <w:rsid w:val="00A7325D"/>
    <w:rsid w:val="00A874BE"/>
    <w:rsid w:val="00A92403"/>
    <w:rsid w:val="00AA755B"/>
    <w:rsid w:val="00AA7A03"/>
    <w:rsid w:val="00AB5961"/>
    <w:rsid w:val="00AC09F6"/>
    <w:rsid w:val="00AC0A1C"/>
    <w:rsid w:val="00AC0DA4"/>
    <w:rsid w:val="00AC1A58"/>
    <w:rsid w:val="00AC363E"/>
    <w:rsid w:val="00AD53C0"/>
    <w:rsid w:val="00AD6736"/>
    <w:rsid w:val="00AE3B49"/>
    <w:rsid w:val="00AE4116"/>
    <w:rsid w:val="00AE4612"/>
    <w:rsid w:val="00AE484B"/>
    <w:rsid w:val="00AE7C4C"/>
    <w:rsid w:val="00AF1207"/>
    <w:rsid w:val="00AF303A"/>
    <w:rsid w:val="00AF4404"/>
    <w:rsid w:val="00AF4D79"/>
    <w:rsid w:val="00AF6300"/>
    <w:rsid w:val="00B1385A"/>
    <w:rsid w:val="00B20995"/>
    <w:rsid w:val="00B27B4F"/>
    <w:rsid w:val="00B27DA0"/>
    <w:rsid w:val="00B34B96"/>
    <w:rsid w:val="00B44EC6"/>
    <w:rsid w:val="00B55997"/>
    <w:rsid w:val="00B56F41"/>
    <w:rsid w:val="00B74B3D"/>
    <w:rsid w:val="00B90950"/>
    <w:rsid w:val="00B954F6"/>
    <w:rsid w:val="00B9787B"/>
    <w:rsid w:val="00B97A78"/>
    <w:rsid w:val="00BA3F4B"/>
    <w:rsid w:val="00BA6BD6"/>
    <w:rsid w:val="00BA7B76"/>
    <w:rsid w:val="00BB7D4D"/>
    <w:rsid w:val="00BC0691"/>
    <w:rsid w:val="00BC32D4"/>
    <w:rsid w:val="00BC4801"/>
    <w:rsid w:val="00BC5242"/>
    <w:rsid w:val="00BD0AB9"/>
    <w:rsid w:val="00BD3C2C"/>
    <w:rsid w:val="00BD60DB"/>
    <w:rsid w:val="00BE3C2A"/>
    <w:rsid w:val="00C10A7A"/>
    <w:rsid w:val="00C13B4C"/>
    <w:rsid w:val="00C24A9A"/>
    <w:rsid w:val="00C27714"/>
    <w:rsid w:val="00C3700B"/>
    <w:rsid w:val="00C433AC"/>
    <w:rsid w:val="00C46AA6"/>
    <w:rsid w:val="00C6046C"/>
    <w:rsid w:val="00C61BFC"/>
    <w:rsid w:val="00C6483F"/>
    <w:rsid w:val="00C7079A"/>
    <w:rsid w:val="00C82C7A"/>
    <w:rsid w:val="00C92C40"/>
    <w:rsid w:val="00C93D89"/>
    <w:rsid w:val="00C96C69"/>
    <w:rsid w:val="00CA1FD0"/>
    <w:rsid w:val="00CA32BA"/>
    <w:rsid w:val="00CA5FB4"/>
    <w:rsid w:val="00CA677D"/>
    <w:rsid w:val="00CB0B8E"/>
    <w:rsid w:val="00CB1898"/>
    <w:rsid w:val="00CB302D"/>
    <w:rsid w:val="00CC42BA"/>
    <w:rsid w:val="00CC5C44"/>
    <w:rsid w:val="00CD2F0A"/>
    <w:rsid w:val="00CD4A8E"/>
    <w:rsid w:val="00CF2B9F"/>
    <w:rsid w:val="00D05B8F"/>
    <w:rsid w:val="00D06063"/>
    <w:rsid w:val="00D102CD"/>
    <w:rsid w:val="00D12686"/>
    <w:rsid w:val="00D12E1E"/>
    <w:rsid w:val="00D13CAB"/>
    <w:rsid w:val="00D2250C"/>
    <w:rsid w:val="00D24A1C"/>
    <w:rsid w:val="00D25CF8"/>
    <w:rsid w:val="00D27A1C"/>
    <w:rsid w:val="00D30E39"/>
    <w:rsid w:val="00D327D9"/>
    <w:rsid w:val="00D32FC7"/>
    <w:rsid w:val="00D35077"/>
    <w:rsid w:val="00D403FB"/>
    <w:rsid w:val="00D44D11"/>
    <w:rsid w:val="00D46D8F"/>
    <w:rsid w:val="00D50F2A"/>
    <w:rsid w:val="00D54D0D"/>
    <w:rsid w:val="00D551CF"/>
    <w:rsid w:val="00D66BBB"/>
    <w:rsid w:val="00D70745"/>
    <w:rsid w:val="00D71FF5"/>
    <w:rsid w:val="00D74092"/>
    <w:rsid w:val="00D77E54"/>
    <w:rsid w:val="00DA26BC"/>
    <w:rsid w:val="00DA4273"/>
    <w:rsid w:val="00DA5995"/>
    <w:rsid w:val="00DB3985"/>
    <w:rsid w:val="00DB4953"/>
    <w:rsid w:val="00DC0ED4"/>
    <w:rsid w:val="00DC7F97"/>
    <w:rsid w:val="00DD019F"/>
    <w:rsid w:val="00DE72E8"/>
    <w:rsid w:val="00DF5163"/>
    <w:rsid w:val="00DF7579"/>
    <w:rsid w:val="00E00F2C"/>
    <w:rsid w:val="00E07BDC"/>
    <w:rsid w:val="00E20570"/>
    <w:rsid w:val="00E209CB"/>
    <w:rsid w:val="00E25D34"/>
    <w:rsid w:val="00E273B4"/>
    <w:rsid w:val="00E31E8B"/>
    <w:rsid w:val="00E36D39"/>
    <w:rsid w:val="00E44B8E"/>
    <w:rsid w:val="00E47D5B"/>
    <w:rsid w:val="00E5260E"/>
    <w:rsid w:val="00E56C4C"/>
    <w:rsid w:val="00E71CEB"/>
    <w:rsid w:val="00E74979"/>
    <w:rsid w:val="00E8356D"/>
    <w:rsid w:val="00E906B5"/>
    <w:rsid w:val="00E909DF"/>
    <w:rsid w:val="00EA4465"/>
    <w:rsid w:val="00EA5B17"/>
    <w:rsid w:val="00EB1B2C"/>
    <w:rsid w:val="00EB5F34"/>
    <w:rsid w:val="00EB6196"/>
    <w:rsid w:val="00EC0D5D"/>
    <w:rsid w:val="00EC1013"/>
    <w:rsid w:val="00EC3D1F"/>
    <w:rsid w:val="00ED1726"/>
    <w:rsid w:val="00ED2018"/>
    <w:rsid w:val="00ED2B9F"/>
    <w:rsid w:val="00ED6E2C"/>
    <w:rsid w:val="00ED7B1E"/>
    <w:rsid w:val="00EE18FB"/>
    <w:rsid w:val="00EE4876"/>
    <w:rsid w:val="00EE4CEA"/>
    <w:rsid w:val="00EF69AE"/>
    <w:rsid w:val="00F0608B"/>
    <w:rsid w:val="00F120FE"/>
    <w:rsid w:val="00F15475"/>
    <w:rsid w:val="00F169DE"/>
    <w:rsid w:val="00F23D65"/>
    <w:rsid w:val="00F30915"/>
    <w:rsid w:val="00F31A89"/>
    <w:rsid w:val="00F32A75"/>
    <w:rsid w:val="00F33005"/>
    <w:rsid w:val="00F34EA1"/>
    <w:rsid w:val="00F4051C"/>
    <w:rsid w:val="00F4172D"/>
    <w:rsid w:val="00F4663F"/>
    <w:rsid w:val="00F51DA0"/>
    <w:rsid w:val="00F52882"/>
    <w:rsid w:val="00F53831"/>
    <w:rsid w:val="00F53938"/>
    <w:rsid w:val="00F53F66"/>
    <w:rsid w:val="00F60480"/>
    <w:rsid w:val="00F623AC"/>
    <w:rsid w:val="00F804E0"/>
    <w:rsid w:val="00F80976"/>
    <w:rsid w:val="00F81262"/>
    <w:rsid w:val="00F81771"/>
    <w:rsid w:val="00F91126"/>
    <w:rsid w:val="00F9163B"/>
    <w:rsid w:val="00F920E8"/>
    <w:rsid w:val="00F94CCF"/>
    <w:rsid w:val="00FA4B03"/>
    <w:rsid w:val="00FA52B2"/>
    <w:rsid w:val="00FC5166"/>
    <w:rsid w:val="00FC53D5"/>
    <w:rsid w:val="00FC6664"/>
    <w:rsid w:val="00FD401E"/>
    <w:rsid w:val="00FD4772"/>
    <w:rsid w:val="00FD789D"/>
    <w:rsid w:val="00FE1B5D"/>
    <w:rsid w:val="00FE3CA4"/>
    <w:rsid w:val="00F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7E19B"/>
  <w15:docId w15:val="{AC4CA1ED-655B-4B83-9704-4CC53F2C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F7F3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Menzionenonrisolta">
    <w:name w:val="Unresolved Mention"/>
    <w:uiPriority w:val="99"/>
    <w:semiHidden/>
    <w:unhideWhenUsed/>
    <w:rsid w:val="003347DC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09085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93D89"/>
  </w:style>
  <w:style w:type="character" w:styleId="Enfasicorsivo">
    <w:name w:val="Emphasis"/>
    <w:uiPriority w:val="20"/>
    <w:qFormat/>
    <w:rsid w:val="00633A04"/>
    <w:rPr>
      <w:i/>
      <w:iCs/>
    </w:rPr>
  </w:style>
  <w:style w:type="character" w:styleId="Collegamentovisitato">
    <w:name w:val="FollowedHyperlink"/>
    <w:semiHidden/>
    <w:unhideWhenUsed/>
    <w:rsid w:val="00E07BDC"/>
    <w:rPr>
      <w:color w:val="954F72"/>
      <w:u w:val="single"/>
    </w:rPr>
  </w:style>
  <w:style w:type="character" w:customStyle="1" w:styleId="apple-converted-space">
    <w:name w:val="apple-converted-space"/>
    <w:rsid w:val="00812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18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tagnino@confindustria.umbri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eli/dec_impl/2020/1105/o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oscini@confindustria.umbr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gnaroli@confindustria.umbri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ara.santilli\Desktop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284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1777</CharactersWithSpaces>
  <SharedDoc>false</SharedDoc>
  <HLinks>
    <vt:vector size="12" baseType="variant">
      <vt:variant>
        <vt:i4>7667784</vt:i4>
      </vt:variant>
      <vt:variant>
        <vt:i4>3</vt:i4>
      </vt:variant>
      <vt:variant>
        <vt:i4>0</vt:i4>
      </vt:variant>
      <vt:variant>
        <vt:i4>5</vt:i4>
      </vt:variant>
      <vt:variant>
        <vt:lpwstr>edilizia@confindustria.terni.it</vt:lpwstr>
      </vt:variant>
      <vt:variant>
        <vt:lpwstr/>
      </vt:variant>
      <vt:variant>
        <vt:i4>2555987</vt:i4>
      </vt:variant>
      <vt:variant>
        <vt:i4>0</vt:i4>
      </vt:variant>
      <vt:variant>
        <vt:i4>0</vt:i4>
      </vt:variant>
      <vt:variant>
        <vt:i4>5</vt:i4>
      </vt:variant>
      <vt:variant>
        <vt:lpwstr>info@anceumbria.it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subject/>
  <dc:creator>Cristina Malfagia</dc:creator>
  <cp:keywords/>
  <cp:lastModifiedBy>hp</cp:lastModifiedBy>
  <cp:revision>56</cp:revision>
  <cp:lastPrinted>2019-02-27T17:41:00Z</cp:lastPrinted>
  <dcterms:created xsi:type="dcterms:W3CDTF">2020-03-10T08:33:00Z</dcterms:created>
  <dcterms:modified xsi:type="dcterms:W3CDTF">2020-07-30T22:09:00Z</dcterms:modified>
</cp:coreProperties>
</file>