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30D04" w14:textId="49E74D80" w:rsidR="00DB4CD2" w:rsidRPr="00DB4CD2" w:rsidRDefault="00952E48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eastAsia="Calibri" w:hAnsiTheme="minorHAnsi" w:cstheme="minorHAnsi"/>
          <w:b/>
          <w:bCs/>
        </w:rPr>
      </w:pPr>
      <w:r w:rsidRPr="00DB4CD2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DB4CD2" w:rsidRPr="00DB4CD2">
        <w:rPr>
          <w:rFonts w:asciiTheme="minorHAnsi" w:eastAsia="Calibri" w:hAnsiTheme="minorHAnsi" w:cstheme="minorHAnsi"/>
          <w:b/>
          <w:bCs/>
        </w:rPr>
        <w:t xml:space="preserve">Resoconto </w:t>
      </w:r>
      <w:r w:rsidR="00192D6A">
        <w:rPr>
          <w:rFonts w:asciiTheme="minorHAnsi" w:eastAsia="Calibri" w:hAnsiTheme="minorHAnsi" w:cstheme="minorHAnsi"/>
          <w:b/>
          <w:bCs/>
        </w:rPr>
        <w:t>delle</w:t>
      </w:r>
      <w:r w:rsidR="00DB4CD2" w:rsidRPr="00DB4CD2">
        <w:rPr>
          <w:rFonts w:asciiTheme="minorHAnsi" w:eastAsia="Calibri" w:hAnsiTheme="minorHAnsi" w:cstheme="minorHAnsi"/>
          <w:b/>
          <w:bCs/>
        </w:rPr>
        <w:t xml:space="preserve"> attività in materia di ambiente</w:t>
      </w:r>
    </w:p>
    <w:p w14:paraId="11669D1D" w14:textId="0B3CB2D1" w:rsidR="00F7439E" w:rsidRPr="00DB4CD2" w:rsidRDefault="00F7439E" w:rsidP="00DB4CD2">
      <w:pPr>
        <w:pStyle w:val="Rientrocorpodeltesto"/>
        <w:ind w:left="142"/>
        <w:rPr>
          <w:rFonts w:asciiTheme="minorHAnsi" w:hAnsiTheme="minorHAnsi" w:cstheme="minorHAnsi"/>
          <w:b/>
          <w:bCs/>
          <w:noProof/>
          <w:szCs w:val="22"/>
        </w:rPr>
      </w:pPr>
    </w:p>
    <w:p w14:paraId="32A4B506" w14:textId="73C16A63" w:rsidR="00DB4CD2" w:rsidRPr="00DB4CD2" w:rsidRDefault="00DB4CD2" w:rsidP="00DB4CD2">
      <w:pPr>
        <w:pStyle w:val="Rientrocorpodeltesto"/>
        <w:ind w:left="142"/>
        <w:rPr>
          <w:rFonts w:asciiTheme="minorHAnsi" w:hAnsiTheme="minorHAnsi" w:cstheme="minorHAnsi"/>
          <w:b/>
          <w:bCs/>
          <w:noProof/>
          <w:szCs w:val="22"/>
        </w:rPr>
      </w:pPr>
    </w:p>
    <w:p w14:paraId="72D9D151" w14:textId="08229D01" w:rsidR="00DB4CD2" w:rsidRPr="00DB4CD2" w:rsidRDefault="00192D6A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Nuovi a</w:t>
      </w:r>
      <w:r w:rsidR="00DB4CD2" w:rsidRPr="00DB4CD2">
        <w:rPr>
          <w:rStyle w:val="normaltextrun"/>
          <w:rFonts w:asciiTheme="minorHAnsi" w:hAnsiTheme="minorHAnsi" w:cstheme="minorHAnsi"/>
        </w:rPr>
        <w:t>ggiornamenti da Confindustria</w:t>
      </w:r>
    </w:p>
    <w:p w14:paraId="2940156D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1A82B9F6" w14:textId="4991FA26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DB4CD2">
        <w:rPr>
          <w:rFonts w:asciiTheme="minorHAnsi" w:hAnsiTheme="minorHAnsi" w:cstheme="minorHAnsi"/>
          <w:shd w:val="clear" w:color="auto" w:fill="FFFFFF"/>
        </w:rPr>
        <w:t>Si riporta di seguito il resoconto settimanale (13</w:t>
      </w:r>
      <w:r w:rsidR="00192D6A">
        <w:rPr>
          <w:rFonts w:asciiTheme="minorHAnsi" w:hAnsiTheme="minorHAnsi" w:cstheme="minorHAnsi"/>
          <w:shd w:val="clear" w:color="auto" w:fill="FFFFFF"/>
        </w:rPr>
        <w:t>-</w:t>
      </w:r>
      <w:r w:rsidRPr="00DB4CD2">
        <w:rPr>
          <w:rFonts w:asciiTheme="minorHAnsi" w:hAnsiTheme="minorHAnsi" w:cstheme="minorHAnsi"/>
          <w:shd w:val="clear" w:color="auto" w:fill="FFFFFF"/>
        </w:rPr>
        <w:t>17 luglio) in materia di ambiente elaborato da Confindustria.</w:t>
      </w:r>
    </w:p>
    <w:p w14:paraId="2424D129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3378CD9D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3C74D0F5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DB4CD2">
        <w:rPr>
          <w:rStyle w:val="normaltextrun"/>
          <w:rFonts w:asciiTheme="minorHAnsi" w:hAnsiTheme="minorHAnsi" w:cstheme="minorHAnsi"/>
          <w:b/>
          <w:bCs/>
          <w:u w:val="single"/>
        </w:rPr>
        <w:t>Pubblicazione DL Semplificazione</w:t>
      </w:r>
      <w:r w:rsidRPr="00DB4CD2">
        <w:rPr>
          <w:rStyle w:val="normaltextrun"/>
          <w:rFonts w:asciiTheme="minorHAnsi" w:hAnsiTheme="minorHAnsi" w:cstheme="minorHAnsi"/>
          <w:b/>
          <w:bCs/>
        </w:rPr>
        <w:t> </w:t>
      </w:r>
      <w:r w:rsidRPr="00DB4CD2">
        <w:rPr>
          <w:rStyle w:val="eop"/>
          <w:rFonts w:asciiTheme="minorHAnsi" w:hAnsiTheme="minorHAnsi" w:cstheme="minorHAnsi"/>
        </w:rPr>
        <w:t> </w:t>
      </w:r>
    </w:p>
    <w:p w14:paraId="6881276F" w14:textId="51A7BF50" w:rsidR="00DB4CD2" w:rsidRPr="00DB4CD2" w:rsidRDefault="00192D6A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>
        <w:rPr>
          <w:rStyle w:val="contextualspellingandgrammarerror"/>
          <w:rFonts w:asciiTheme="minorHAnsi" w:hAnsiTheme="minorHAnsi" w:cstheme="minorHAnsi"/>
        </w:rPr>
        <w:t xml:space="preserve">È </w:t>
      </w:r>
      <w:r w:rsidR="00DB4CD2" w:rsidRPr="00DB4CD2">
        <w:rPr>
          <w:rStyle w:val="normaltextrun"/>
          <w:rFonts w:asciiTheme="minorHAnsi" w:hAnsiTheme="minorHAnsi" w:cstheme="minorHAnsi"/>
        </w:rPr>
        <w:t>stato pubblicato</w:t>
      </w:r>
      <w:r w:rsidR="00B61D61">
        <w:rPr>
          <w:rStyle w:val="normaltextrun"/>
          <w:rFonts w:asciiTheme="minorHAnsi" w:hAnsiTheme="minorHAnsi" w:cstheme="minorHAnsi"/>
        </w:rPr>
        <w:t xml:space="preserve"> in </w:t>
      </w:r>
      <w:r w:rsidR="00DB4CD2" w:rsidRPr="00DB4CD2">
        <w:rPr>
          <w:rStyle w:val="normaltextrun"/>
          <w:rFonts w:asciiTheme="minorHAnsi" w:hAnsiTheme="minorHAnsi" w:cstheme="minorHAnsi"/>
        </w:rPr>
        <w:t xml:space="preserve">Gazzetta Ufficiale n. 178 del 16 luglio 2020, il Decreto Legge 16 luglio 2020, n. 76 </w:t>
      </w:r>
      <w:r w:rsidR="00B61D61">
        <w:rPr>
          <w:rStyle w:val="normaltextrun"/>
          <w:rFonts w:asciiTheme="minorHAnsi" w:hAnsiTheme="minorHAnsi" w:cstheme="minorHAnsi"/>
        </w:rPr>
        <w:t xml:space="preserve">che contiene </w:t>
      </w:r>
      <w:r w:rsidR="00DB4CD2" w:rsidRPr="00DB4CD2">
        <w:rPr>
          <w:rStyle w:val="normaltextrun"/>
          <w:rFonts w:asciiTheme="minorHAnsi" w:hAnsiTheme="minorHAnsi" w:cstheme="minorHAnsi"/>
        </w:rPr>
        <w:t>“Misure urgenti per la semplificazione e l’innovazione digitale</w:t>
      </w:r>
      <w:r w:rsidR="00D34E70">
        <w:rPr>
          <w:rStyle w:val="normaltextrun"/>
          <w:rFonts w:asciiTheme="minorHAnsi" w:hAnsiTheme="minorHAnsi" w:cstheme="minorHAnsi"/>
        </w:rPr>
        <w:t>”</w:t>
      </w:r>
      <w:r w:rsidR="00DB4CD2" w:rsidRPr="00DB4CD2">
        <w:rPr>
          <w:rStyle w:val="normaltextrun"/>
          <w:rFonts w:asciiTheme="minorHAnsi" w:hAnsiTheme="minorHAnsi" w:cstheme="minorHAnsi"/>
        </w:rPr>
        <w:t xml:space="preserve"> (Decreto Semplificazioni).</w:t>
      </w:r>
      <w:r w:rsidR="00DB4CD2" w:rsidRPr="00DB4CD2">
        <w:rPr>
          <w:rStyle w:val="eop"/>
          <w:rFonts w:asciiTheme="minorHAnsi" w:hAnsiTheme="minorHAnsi" w:cstheme="minorHAnsi"/>
        </w:rPr>
        <w:t> </w:t>
      </w:r>
    </w:p>
    <w:p w14:paraId="3DD2C4C3" w14:textId="335E0DA2" w:rsid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DB4CD2">
        <w:rPr>
          <w:rStyle w:val="normaltextrun"/>
          <w:rFonts w:asciiTheme="minorHAnsi" w:hAnsiTheme="minorHAnsi" w:cstheme="minorHAnsi"/>
        </w:rPr>
        <w:t xml:space="preserve">Il testo pubblicato conferma l’impostazione delle bozze </w:t>
      </w:r>
      <w:r w:rsidR="00D421E7">
        <w:rPr>
          <w:rStyle w:val="normaltextrun"/>
          <w:rFonts w:asciiTheme="minorHAnsi" w:hAnsiTheme="minorHAnsi" w:cstheme="minorHAnsi"/>
        </w:rPr>
        <w:t xml:space="preserve">che sono state messe a disposizione </w:t>
      </w:r>
      <w:r w:rsidRPr="00DB4CD2">
        <w:rPr>
          <w:rStyle w:val="normaltextrun"/>
          <w:rFonts w:asciiTheme="minorHAnsi" w:hAnsiTheme="minorHAnsi" w:cstheme="minorHAnsi"/>
        </w:rPr>
        <w:t>nei giorni scorsi e, in particolare, all’interno del “TITOLO IV - SEMPLIFICAZIONI IN MATERIA DI ATTIVITÀ DI IMPRESA, AMBIENTE E GREEN ECONOMY”, il Capo II</w:t>
      </w:r>
      <w:r w:rsidR="00192D6A">
        <w:rPr>
          <w:rStyle w:val="normaltextrun"/>
          <w:rFonts w:asciiTheme="minorHAnsi" w:hAnsiTheme="minorHAnsi" w:cstheme="minorHAnsi"/>
        </w:rPr>
        <w:t xml:space="preserve"> </w:t>
      </w:r>
      <w:r w:rsidRPr="00DB4CD2">
        <w:rPr>
          <w:rStyle w:val="normaltextrun"/>
          <w:rFonts w:asciiTheme="minorHAnsi" w:hAnsiTheme="minorHAnsi" w:cstheme="minorHAnsi"/>
        </w:rPr>
        <w:t>“Semplificazioni in materia ambientale” e il Capo III “Semplificazioni in materia di Green Economy”. Confindustria, che ha predisposto un</w:t>
      </w:r>
      <w:r w:rsidR="00B61D61">
        <w:rPr>
          <w:rStyle w:val="normaltextrun"/>
          <w:rFonts w:asciiTheme="minorHAnsi" w:hAnsiTheme="minorHAnsi" w:cstheme="minorHAnsi"/>
        </w:rPr>
        <w:t>a nota di</w:t>
      </w:r>
      <w:r w:rsidRPr="00DB4CD2">
        <w:rPr>
          <w:rStyle w:val="normaltextrun"/>
          <w:rFonts w:asciiTheme="minorHAnsi" w:hAnsiTheme="minorHAnsi" w:cstheme="minorHAnsi"/>
        </w:rPr>
        <w:t xml:space="preserve"> commento alle principali disposizioni </w:t>
      </w:r>
      <w:r w:rsidR="00B61D61">
        <w:rPr>
          <w:rStyle w:val="normaltextrun"/>
          <w:rFonts w:asciiTheme="minorHAnsi" w:hAnsiTheme="minorHAnsi" w:cstheme="minorHAnsi"/>
        </w:rPr>
        <w:t>in materia</w:t>
      </w:r>
      <w:r w:rsidRPr="00DB4CD2">
        <w:rPr>
          <w:rStyle w:val="normaltextrun"/>
          <w:rFonts w:asciiTheme="minorHAnsi" w:hAnsiTheme="minorHAnsi" w:cstheme="minorHAnsi"/>
        </w:rPr>
        <w:t xml:space="preserve">, riportato in </w:t>
      </w:r>
      <w:r w:rsidRPr="00DB4CD2">
        <w:rPr>
          <w:rStyle w:val="normaltextrun"/>
          <w:rFonts w:asciiTheme="minorHAnsi" w:hAnsiTheme="minorHAnsi" w:cstheme="minorHAnsi"/>
          <w:b/>
          <w:bCs/>
        </w:rPr>
        <w:t>allegato</w:t>
      </w:r>
      <w:r w:rsidRPr="00DB4CD2">
        <w:rPr>
          <w:rStyle w:val="normaltextrun"/>
          <w:rFonts w:asciiTheme="minorHAnsi" w:hAnsiTheme="minorHAnsi" w:cstheme="minorHAnsi"/>
        </w:rPr>
        <w:t>, segnala che sta lavorando con esperti del sistema per confezionare delle proposte di emendamento, sia sui temi già presenti all’interno del provvedimento (</w:t>
      </w:r>
      <w:proofErr w:type="spellStart"/>
      <w:r w:rsidRPr="00DB4CD2">
        <w:rPr>
          <w:rStyle w:val="spellingerror"/>
          <w:rFonts w:asciiTheme="minorHAnsi" w:hAnsiTheme="minorHAnsi" w:cstheme="minorHAnsi"/>
        </w:rPr>
        <w:t>permitting</w:t>
      </w:r>
      <w:proofErr w:type="spellEnd"/>
      <w:r w:rsidRPr="00DB4CD2">
        <w:rPr>
          <w:rStyle w:val="normaltextrun"/>
          <w:rFonts w:asciiTheme="minorHAnsi" w:hAnsiTheme="minorHAnsi" w:cstheme="minorHAnsi"/>
        </w:rPr>
        <w:t xml:space="preserve"> e bonifiche) che all’inserimento di norme in materia di rifiuti ed economia circolare, tema assente all’interno del testo governativo. Il tutto cercando anche </w:t>
      </w:r>
      <w:r w:rsidR="00D421E7">
        <w:rPr>
          <w:rStyle w:val="normaltextrun"/>
          <w:rFonts w:asciiTheme="minorHAnsi" w:hAnsiTheme="minorHAnsi" w:cstheme="minorHAnsi"/>
        </w:rPr>
        <w:t xml:space="preserve">di </w:t>
      </w:r>
      <w:r w:rsidRPr="00DB4CD2">
        <w:rPr>
          <w:rStyle w:val="normaltextrun"/>
          <w:rFonts w:asciiTheme="minorHAnsi" w:hAnsiTheme="minorHAnsi" w:cstheme="minorHAnsi"/>
        </w:rPr>
        <w:t>valutare eventuali sinergie con le proposte che verranno portate avanti dalle Regioni.</w:t>
      </w:r>
      <w:r w:rsidRPr="00DB4CD2">
        <w:rPr>
          <w:rStyle w:val="eop"/>
          <w:rFonts w:asciiTheme="minorHAnsi" w:hAnsiTheme="minorHAnsi" w:cstheme="minorHAnsi"/>
        </w:rPr>
        <w:t> </w:t>
      </w:r>
    </w:p>
    <w:p w14:paraId="789CC9DB" w14:textId="13CE4F4A" w:rsidR="00192D6A" w:rsidRPr="00DB4CD2" w:rsidRDefault="006B445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Per un approfondimento generale sul</w:t>
      </w:r>
      <w:r w:rsidR="00192D6A">
        <w:rPr>
          <w:rStyle w:val="eop"/>
          <w:rFonts w:asciiTheme="minorHAnsi" w:hAnsiTheme="minorHAnsi" w:cstheme="minorHAnsi"/>
        </w:rPr>
        <w:t xml:space="preserve"> </w:t>
      </w:r>
      <w:r>
        <w:rPr>
          <w:rStyle w:val="eop"/>
          <w:rFonts w:asciiTheme="minorHAnsi" w:hAnsiTheme="minorHAnsi" w:cstheme="minorHAnsi"/>
        </w:rPr>
        <w:t>Decreto</w:t>
      </w:r>
      <w:r w:rsidR="00192D6A">
        <w:rPr>
          <w:rStyle w:val="eop"/>
          <w:rFonts w:asciiTheme="minorHAnsi" w:hAnsiTheme="minorHAnsi" w:cstheme="minorHAnsi"/>
        </w:rPr>
        <w:t xml:space="preserve"> Semplificazioni</w:t>
      </w:r>
      <w:r w:rsidR="001F15CF">
        <w:rPr>
          <w:rStyle w:val="eop"/>
          <w:rFonts w:asciiTheme="minorHAnsi" w:hAnsiTheme="minorHAnsi" w:cstheme="minorHAnsi"/>
        </w:rPr>
        <w:t>, è disponibile una</w:t>
      </w:r>
      <w:r w:rsidR="00192D6A">
        <w:rPr>
          <w:rStyle w:val="eop"/>
          <w:rFonts w:asciiTheme="minorHAnsi" w:hAnsiTheme="minorHAnsi" w:cstheme="minorHAnsi"/>
        </w:rPr>
        <w:t xml:space="preserve"> prima nota di </w:t>
      </w:r>
      <w:r w:rsidR="00B61D61">
        <w:rPr>
          <w:rStyle w:val="eop"/>
          <w:rFonts w:asciiTheme="minorHAnsi" w:hAnsiTheme="minorHAnsi" w:cstheme="minorHAnsi"/>
        </w:rPr>
        <w:t>sintesi</w:t>
      </w:r>
      <w:r w:rsidR="00192D6A">
        <w:rPr>
          <w:rStyle w:val="eop"/>
          <w:rFonts w:asciiTheme="minorHAnsi" w:hAnsiTheme="minorHAnsi" w:cstheme="minorHAnsi"/>
        </w:rPr>
        <w:t xml:space="preserve"> elaborata</w:t>
      </w:r>
      <w:r>
        <w:rPr>
          <w:rStyle w:val="eop"/>
          <w:rFonts w:asciiTheme="minorHAnsi" w:hAnsiTheme="minorHAnsi" w:cstheme="minorHAnsi"/>
        </w:rPr>
        <w:t xml:space="preserve"> da Confindustria e consultabile a questo </w:t>
      </w:r>
      <w:hyperlink r:id="rId7" w:history="1">
        <w:r w:rsidRPr="006B4452">
          <w:rPr>
            <w:rStyle w:val="Collegamentoipertestuale"/>
            <w:rFonts w:asciiTheme="minorHAnsi" w:hAnsiTheme="minorHAnsi" w:cstheme="minorHAnsi"/>
          </w:rPr>
          <w:t>link</w:t>
        </w:r>
      </w:hyperlink>
      <w:r>
        <w:rPr>
          <w:rStyle w:val="eop"/>
          <w:rFonts w:asciiTheme="minorHAnsi" w:hAnsiTheme="minorHAnsi" w:cstheme="minorHAnsi"/>
        </w:rPr>
        <w:t>.</w:t>
      </w:r>
    </w:p>
    <w:p w14:paraId="59D334D8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169F31AA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</w:p>
    <w:p w14:paraId="74410F83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DB4CD2">
        <w:rPr>
          <w:rStyle w:val="normaltextrun"/>
          <w:rFonts w:asciiTheme="minorHAnsi" w:hAnsiTheme="minorHAnsi" w:cstheme="minorHAnsi"/>
          <w:b/>
          <w:bCs/>
          <w:u w:val="single"/>
        </w:rPr>
        <w:t>Approvazione definitiva DL Rilancio</w:t>
      </w:r>
      <w:r w:rsidRPr="00DB4CD2">
        <w:rPr>
          <w:rStyle w:val="normaltextrun"/>
          <w:rFonts w:asciiTheme="minorHAnsi" w:hAnsiTheme="minorHAnsi" w:cstheme="minorHAnsi"/>
          <w:b/>
          <w:bCs/>
        </w:rPr>
        <w:t> </w:t>
      </w:r>
      <w:r w:rsidRPr="00DB4CD2">
        <w:rPr>
          <w:rStyle w:val="eop"/>
          <w:rFonts w:asciiTheme="minorHAnsi" w:hAnsiTheme="minorHAnsi" w:cstheme="minorHAnsi"/>
        </w:rPr>
        <w:t> </w:t>
      </w:r>
    </w:p>
    <w:p w14:paraId="7EFCFCBD" w14:textId="5B61A733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DB4CD2">
        <w:rPr>
          <w:rStyle w:val="normaltextrun"/>
          <w:rFonts w:asciiTheme="minorHAnsi" w:hAnsiTheme="minorHAnsi" w:cstheme="minorHAnsi"/>
        </w:rPr>
        <w:t xml:space="preserve">Sempre nella giornata del 16 luglio il Senato ha dato il via libera al DDL di Conversione del DL </w:t>
      </w:r>
      <w:r w:rsidR="006B4452">
        <w:rPr>
          <w:rStyle w:val="normaltextrun"/>
          <w:rFonts w:asciiTheme="minorHAnsi" w:hAnsiTheme="minorHAnsi" w:cstheme="minorHAnsi"/>
        </w:rPr>
        <w:t>R</w:t>
      </w:r>
      <w:r w:rsidRPr="00DB4CD2">
        <w:rPr>
          <w:rStyle w:val="normaltextrun"/>
          <w:rFonts w:asciiTheme="minorHAnsi" w:hAnsiTheme="minorHAnsi" w:cstheme="minorHAnsi"/>
        </w:rPr>
        <w:t>ilancio, senza modifiche al testo arrivato dalla Camera dei Deputati</w:t>
      </w:r>
      <w:r w:rsidR="00536974">
        <w:rPr>
          <w:rStyle w:val="normaltextrun"/>
          <w:rFonts w:asciiTheme="minorHAnsi" w:hAnsiTheme="minorHAnsi" w:cstheme="minorHAnsi"/>
        </w:rPr>
        <w:t xml:space="preserve">. </w:t>
      </w:r>
      <w:r w:rsidRPr="00DB4CD2">
        <w:rPr>
          <w:rStyle w:val="normaltextrun"/>
          <w:rFonts w:asciiTheme="minorHAnsi" w:hAnsiTheme="minorHAnsi" w:cstheme="minorHAnsi"/>
        </w:rPr>
        <w:t xml:space="preserve">Rimangono quindi confermati i contenuti </w:t>
      </w:r>
      <w:r w:rsidR="00B61D61">
        <w:rPr>
          <w:rStyle w:val="normaltextrun"/>
          <w:rFonts w:asciiTheme="minorHAnsi" w:hAnsiTheme="minorHAnsi" w:cstheme="minorHAnsi"/>
        </w:rPr>
        <w:t>indicati nel</w:t>
      </w:r>
      <w:r w:rsidRPr="00DB4CD2">
        <w:rPr>
          <w:rStyle w:val="normaltextrun"/>
          <w:rFonts w:asciiTheme="minorHAnsi" w:hAnsiTheme="minorHAnsi" w:cstheme="minorHAnsi"/>
        </w:rPr>
        <w:t xml:space="preserve"> precedente resoconto (</w:t>
      </w:r>
      <w:hyperlink r:id="rId8" w:history="1">
        <w:r w:rsidRPr="00F92A56">
          <w:rPr>
            <w:rStyle w:val="Collegamentoipertestuale"/>
            <w:rFonts w:asciiTheme="minorHAnsi" w:hAnsiTheme="minorHAnsi" w:cstheme="minorHAnsi"/>
          </w:rPr>
          <w:t xml:space="preserve">notizia del </w:t>
        </w:r>
        <w:r w:rsidR="00F92A56" w:rsidRPr="00F92A56">
          <w:rPr>
            <w:rStyle w:val="Collegamentoipertestuale"/>
            <w:rFonts w:asciiTheme="minorHAnsi" w:hAnsiTheme="minorHAnsi" w:cstheme="minorHAnsi"/>
          </w:rPr>
          <w:t>13 luglio 2020</w:t>
        </w:r>
      </w:hyperlink>
      <w:r w:rsidRPr="00DB4CD2">
        <w:rPr>
          <w:rStyle w:val="normaltextrun"/>
          <w:rFonts w:asciiTheme="minorHAnsi" w:hAnsiTheme="minorHAnsi" w:cstheme="minorHAnsi"/>
        </w:rPr>
        <w:t>).</w:t>
      </w:r>
      <w:r w:rsidRPr="00DB4CD2">
        <w:rPr>
          <w:rStyle w:val="eop"/>
          <w:rFonts w:asciiTheme="minorHAnsi" w:hAnsiTheme="minorHAnsi" w:cstheme="minorHAnsi"/>
        </w:rPr>
        <w:t> </w:t>
      </w:r>
    </w:p>
    <w:p w14:paraId="1713B82D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6A8D5E20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</w:p>
    <w:p w14:paraId="4C60F247" w14:textId="10735CD9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DB4CD2">
        <w:rPr>
          <w:rStyle w:val="normaltextrun"/>
          <w:rFonts w:asciiTheme="minorHAnsi" w:hAnsiTheme="minorHAnsi" w:cstheme="minorHAnsi"/>
          <w:b/>
          <w:bCs/>
          <w:u w:val="single"/>
        </w:rPr>
        <w:t xml:space="preserve">Albo nazionale gestori ambientali: </w:t>
      </w:r>
      <w:r w:rsidR="006B4452">
        <w:rPr>
          <w:rStyle w:val="normaltextrun"/>
          <w:rFonts w:asciiTheme="minorHAnsi" w:hAnsiTheme="minorHAnsi" w:cstheme="minorHAnsi"/>
          <w:b/>
          <w:bCs/>
          <w:u w:val="single"/>
        </w:rPr>
        <w:t>p</w:t>
      </w:r>
      <w:r w:rsidRPr="00DB4CD2">
        <w:rPr>
          <w:rStyle w:val="normaltextrun"/>
          <w:rFonts w:asciiTheme="minorHAnsi" w:hAnsiTheme="minorHAnsi" w:cstheme="minorHAnsi"/>
          <w:b/>
          <w:bCs/>
          <w:u w:val="single"/>
        </w:rPr>
        <w:t xml:space="preserve">ubblicazione </w:t>
      </w:r>
      <w:r w:rsidR="006B4452">
        <w:rPr>
          <w:rStyle w:val="normaltextrun"/>
          <w:rFonts w:asciiTheme="minorHAnsi" w:hAnsiTheme="minorHAnsi" w:cstheme="minorHAnsi"/>
          <w:b/>
          <w:bCs/>
          <w:u w:val="single"/>
        </w:rPr>
        <w:t>c</w:t>
      </w:r>
      <w:r w:rsidRPr="00DB4CD2">
        <w:rPr>
          <w:rStyle w:val="normaltextrun"/>
          <w:rFonts w:asciiTheme="minorHAnsi" w:hAnsiTheme="minorHAnsi" w:cstheme="minorHAnsi"/>
          <w:b/>
          <w:bCs/>
          <w:u w:val="single"/>
        </w:rPr>
        <w:t>ircolare n. 9 del 15 luglio 2020 in materia di quiz verifiche RT</w:t>
      </w:r>
      <w:r w:rsidRPr="00DB4CD2">
        <w:rPr>
          <w:rStyle w:val="eop"/>
          <w:rFonts w:asciiTheme="minorHAnsi" w:hAnsiTheme="minorHAnsi" w:cstheme="minorHAnsi"/>
        </w:rPr>
        <w:t> </w:t>
      </w:r>
    </w:p>
    <w:p w14:paraId="3E3B62E9" w14:textId="01C9EF10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DB4CD2">
        <w:rPr>
          <w:rStyle w:val="normaltextrun"/>
          <w:rFonts w:asciiTheme="minorHAnsi" w:hAnsiTheme="minorHAnsi" w:cstheme="minorHAnsi"/>
        </w:rPr>
        <w:t xml:space="preserve">Il Comitato Nazionale ha comunicato che, a decorrere dal 15 luglio 2020, i quiz riportati nella circolare </w:t>
      </w:r>
      <w:r w:rsidRPr="00B61D61">
        <w:rPr>
          <w:rStyle w:val="normaltextrun"/>
          <w:rFonts w:asciiTheme="minorHAnsi" w:hAnsiTheme="minorHAnsi" w:cstheme="minorHAnsi"/>
          <w:b/>
          <w:bCs/>
        </w:rPr>
        <w:t>allegata</w:t>
      </w:r>
      <w:r w:rsidRPr="00DB4CD2">
        <w:rPr>
          <w:rStyle w:val="normaltextrun"/>
          <w:rFonts w:asciiTheme="minorHAnsi" w:hAnsiTheme="minorHAnsi" w:cstheme="minorHAnsi"/>
        </w:rPr>
        <w:t xml:space="preserve">, </w:t>
      </w:r>
      <w:r w:rsidR="00B61D61">
        <w:rPr>
          <w:rStyle w:val="normaltextrun"/>
          <w:rFonts w:asciiTheme="minorHAnsi" w:hAnsiTheme="minorHAnsi" w:cstheme="minorHAnsi"/>
        </w:rPr>
        <w:t>relativi</w:t>
      </w:r>
      <w:r w:rsidRPr="00DB4CD2">
        <w:rPr>
          <w:rStyle w:val="normaltextrun"/>
          <w:rFonts w:asciiTheme="minorHAnsi" w:hAnsiTheme="minorHAnsi" w:cstheme="minorHAnsi"/>
        </w:rPr>
        <w:t> </w:t>
      </w:r>
      <w:r w:rsidR="006B4452">
        <w:rPr>
          <w:rStyle w:val="normaltextrun"/>
          <w:rFonts w:asciiTheme="minorHAnsi" w:hAnsiTheme="minorHAnsi" w:cstheme="minorHAnsi"/>
        </w:rPr>
        <w:t>al</w:t>
      </w:r>
      <w:r w:rsidRPr="00DB4CD2">
        <w:rPr>
          <w:rStyle w:val="contextualspellingandgrammarerror"/>
          <w:rFonts w:asciiTheme="minorHAnsi" w:hAnsiTheme="minorHAnsi" w:cstheme="minorHAnsi"/>
        </w:rPr>
        <w:t>le</w:t>
      </w:r>
      <w:r w:rsidRPr="00DB4CD2">
        <w:rPr>
          <w:rStyle w:val="normaltextrun"/>
          <w:rFonts w:asciiTheme="minorHAnsi" w:hAnsiTheme="minorHAnsi" w:cstheme="minorHAnsi"/>
        </w:rPr>
        <w:t> verifiche d’idoneità del responsabile tecnico, sono stati eliminati per sopraggiunte modifiche normative o a seguito di accoglimento di ricorsi</w:t>
      </w:r>
      <w:r w:rsidR="00F92A56">
        <w:rPr>
          <w:rStyle w:val="normaltextrun"/>
          <w:rFonts w:asciiTheme="minorHAnsi" w:hAnsiTheme="minorHAnsi" w:cstheme="minorHAnsi"/>
        </w:rPr>
        <w:t xml:space="preserve"> </w:t>
      </w:r>
      <w:r w:rsidRPr="00DB4CD2">
        <w:rPr>
          <w:rStyle w:val="normaltextrun"/>
          <w:rFonts w:asciiTheme="minorHAnsi" w:hAnsiTheme="minorHAnsi" w:cstheme="minorHAnsi"/>
        </w:rPr>
        <w:t>e che, contestualmente, sono stati integrati i quiz della parte generale per il “quadro delle responsabilità e delle competenze del Responsabile tecnico”.</w:t>
      </w:r>
      <w:r w:rsidRPr="00DB4CD2">
        <w:rPr>
          <w:rStyle w:val="eop"/>
          <w:rFonts w:asciiTheme="minorHAnsi" w:hAnsiTheme="minorHAnsi" w:cstheme="minorHAnsi"/>
        </w:rPr>
        <w:t> </w:t>
      </w:r>
    </w:p>
    <w:p w14:paraId="074E6BAD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DB4CD2">
        <w:rPr>
          <w:rStyle w:val="normaltextrun"/>
          <w:rFonts w:asciiTheme="minorHAnsi" w:hAnsiTheme="minorHAnsi" w:cstheme="minorHAnsi"/>
        </w:rPr>
        <w:t>Sul sito web dell’Albo è pubblicato l’elenco aggiornato dei quiz al 15/07/2020.</w:t>
      </w:r>
      <w:r w:rsidRPr="00DB4CD2">
        <w:rPr>
          <w:rStyle w:val="eop"/>
          <w:rFonts w:asciiTheme="minorHAnsi" w:hAnsiTheme="minorHAnsi" w:cstheme="minorHAnsi"/>
        </w:rPr>
        <w:t> </w:t>
      </w:r>
    </w:p>
    <w:p w14:paraId="290B14FE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293117B6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</w:p>
    <w:p w14:paraId="5B6766E0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proofErr w:type="spellStart"/>
      <w:r w:rsidRPr="00DB4CD2">
        <w:rPr>
          <w:rStyle w:val="spellingerror"/>
          <w:rFonts w:asciiTheme="minorHAnsi" w:hAnsiTheme="minorHAnsi" w:cstheme="minorHAnsi"/>
          <w:b/>
          <w:bCs/>
          <w:u w:val="single"/>
        </w:rPr>
        <w:t>Conai</w:t>
      </w:r>
      <w:proofErr w:type="spellEnd"/>
      <w:r w:rsidRPr="00DB4CD2">
        <w:rPr>
          <w:rStyle w:val="normaltextrun"/>
          <w:rFonts w:asciiTheme="minorHAnsi" w:hAnsiTheme="minorHAnsi" w:cstheme="minorHAnsi"/>
          <w:b/>
          <w:bCs/>
          <w:u w:val="single"/>
        </w:rPr>
        <w:t> - diversificazione contributiva per tutti gli imballaggi poliaccoppiati a prevalenza carta</w:t>
      </w:r>
      <w:r w:rsidRPr="00DB4CD2">
        <w:rPr>
          <w:rStyle w:val="eop"/>
          <w:rFonts w:asciiTheme="minorHAnsi" w:hAnsiTheme="minorHAnsi" w:cstheme="minorHAnsi"/>
        </w:rPr>
        <w:t> </w:t>
      </w:r>
    </w:p>
    <w:p w14:paraId="28E27D56" w14:textId="5CB919F4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DB4CD2">
        <w:rPr>
          <w:rStyle w:val="spellingerror"/>
          <w:rFonts w:asciiTheme="minorHAnsi" w:hAnsiTheme="minorHAnsi" w:cstheme="minorHAnsi"/>
        </w:rPr>
        <w:t xml:space="preserve">Come </w:t>
      </w:r>
      <w:r w:rsidR="006B4452">
        <w:rPr>
          <w:rStyle w:val="spellingerror"/>
          <w:rFonts w:asciiTheme="minorHAnsi" w:hAnsiTheme="minorHAnsi" w:cstheme="minorHAnsi"/>
        </w:rPr>
        <w:t>già anticipato nella</w:t>
      </w:r>
      <w:r w:rsidRPr="00DB4CD2">
        <w:rPr>
          <w:rStyle w:val="spellingerror"/>
          <w:rFonts w:asciiTheme="minorHAnsi" w:hAnsiTheme="minorHAnsi" w:cstheme="minorHAnsi"/>
        </w:rPr>
        <w:t xml:space="preserve"> </w:t>
      </w:r>
      <w:hyperlink r:id="rId9" w:history="1">
        <w:r w:rsidRPr="009129F0">
          <w:rPr>
            <w:rStyle w:val="Collegamentoipertestuale"/>
            <w:rFonts w:asciiTheme="minorHAnsi" w:hAnsiTheme="minorHAnsi" w:cstheme="minorHAnsi"/>
          </w:rPr>
          <w:t>notizia</w:t>
        </w:r>
        <w:r w:rsidR="009129F0" w:rsidRPr="009129F0">
          <w:rPr>
            <w:rStyle w:val="Collegamentoipertestuale"/>
            <w:rFonts w:asciiTheme="minorHAnsi" w:hAnsiTheme="minorHAnsi" w:cstheme="minorHAnsi"/>
          </w:rPr>
          <w:t xml:space="preserve"> del 16 luglio 2020</w:t>
        </w:r>
      </w:hyperlink>
      <w:r w:rsidR="006B4452">
        <w:rPr>
          <w:rStyle w:val="spellingerror"/>
          <w:rFonts w:asciiTheme="minorHAnsi" w:hAnsiTheme="minorHAnsi" w:cstheme="minorHAnsi"/>
        </w:rPr>
        <w:t>,</w:t>
      </w:r>
      <w:r w:rsidRPr="00DB4CD2">
        <w:rPr>
          <w:rStyle w:val="spellingerror"/>
          <w:rFonts w:asciiTheme="minorHAnsi" w:hAnsiTheme="minorHAnsi" w:cstheme="minorHAnsi"/>
        </w:rPr>
        <w:t xml:space="preserve"> </w:t>
      </w:r>
      <w:proofErr w:type="spellStart"/>
      <w:r w:rsidRPr="00DB4CD2">
        <w:rPr>
          <w:rStyle w:val="spellingerror"/>
          <w:rFonts w:asciiTheme="minorHAnsi" w:hAnsiTheme="minorHAnsi" w:cstheme="minorHAnsi"/>
        </w:rPr>
        <w:t>Conai</w:t>
      </w:r>
      <w:proofErr w:type="spellEnd"/>
      <w:r w:rsidRPr="00DB4CD2">
        <w:rPr>
          <w:rStyle w:val="spellingerror"/>
          <w:rFonts w:asciiTheme="minorHAnsi" w:hAnsiTheme="minorHAnsi" w:cstheme="minorHAnsi"/>
        </w:rPr>
        <w:t xml:space="preserve"> ha </w:t>
      </w:r>
      <w:r w:rsidRPr="00DB4CD2">
        <w:rPr>
          <w:rStyle w:val="normaltextrun"/>
          <w:rFonts w:asciiTheme="minorHAnsi" w:hAnsiTheme="minorHAnsi" w:cstheme="minorHAnsi"/>
        </w:rPr>
        <w:t>informa</w:t>
      </w:r>
      <w:r w:rsidR="00D34E70">
        <w:rPr>
          <w:rStyle w:val="normaltextrun"/>
          <w:rFonts w:asciiTheme="minorHAnsi" w:hAnsiTheme="minorHAnsi" w:cstheme="minorHAnsi"/>
        </w:rPr>
        <w:t>to</w:t>
      </w:r>
      <w:r w:rsidRPr="00DB4CD2">
        <w:rPr>
          <w:rStyle w:val="normaltextrun"/>
          <w:rFonts w:asciiTheme="minorHAnsi" w:hAnsiTheme="minorHAnsi" w:cstheme="minorHAnsi"/>
        </w:rPr>
        <w:t xml:space="preserve"> di una</w:t>
      </w:r>
      <w:r w:rsidR="00D421E7">
        <w:rPr>
          <w:rStyle w:val="normaltextrun"/>
          <w:rFonts w:asciiTheme="minorHAnsi" w:hAnsiTheme="minorHAnsi" w:cstheme="minorHAnsi"/>
        </w:rPr>
        <w:t xml:space="preserve"> importante iniziativa riguardo la </w:t>
      </w:r>
      <w:r w:rsidRPr="00DB4CD2">
        <w:rPr>
          <w:rStyle w:val="normaltextrun"/>
          <w:rFonts w:asciiTheme="minorHAnsi" w:hAnsiTheme="minorHAnsi" w:cstheme="minorHAnsi"/>
        </w:rPr>
        <w:t>modulazione del Contributo ambientale </w:t>
      </w:r>
      <w:proofErr w:type="spellStart"/>
      <w:r w:rsidRPr="00DB4CD2">
        <w:rPr>
          <w:rStyle w:val="spellingerror"/>
          <w:rFonts w:asciiTheme="minorHAnsi" w:hAnsiTheme="minorHAnsi" w:cstheme="minorHAnsi"/>
        </w:rPr>
        <w:t>Conai</w:t>
      </w:r>
      <w:proofErr w:type="spellEnd"/>
      <w:r w:rsidRPr="00DB4CD2">
        <w:rPr>
          <w:rStyle w:val="normaltextrun"/>
          <w:rFonts w:asciiTheme="minorHAnsi" w:hAnsiTheme="minorHAnsi" w:cstheme="minorHAnsi"/>
        </w:rPr>
        <w:t> (CAC) in funzione dell’effettivo riciclo degli imballaggi nei diversi materiali e che riguarda l’estensione della diversificazione contributiva per gli imballaggi in carta. </w:t>
      </w:r>
      <w:r w:rsidRPr="00DB4CD2">
        <w:rPr>
          <w:rStyle w:val="eop"/>
          <w:rFonts w:asciiTheme="minorHAnsi" w:hAnsiTheme="minorHAnsi" w:cstheme="minorHAnsi"/>
        </w:rPr>
        <w:t> </w:t>
      </w:r>
    </w:p>
    <w:p w14:paraId="13EF1D8B" w14:textId="5A914034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proofErr w:type="spellStart"/>
      <w:r w:rsidRPr="00DB4CD2">
        <w:rPr>
          <w:rStyle w:val="spellingerror"/>
          <w:rFonts w:asciiTheme="minorHAnsi" w:hAnsiTheme="minorHAnsi" w:cstheme="minorHAnsi"/>
        </w:rPr>
        <w:lastRenderedPageBreak/>
        <w:t>Conai</w:t>
      </w:r>
      <w:proofErr w:type="spellEnd"/>
      <w:r w:rsidRPr="00DB4CD2">
        <w:rPr>
          <w:rStyle w:val="normaltextrun"/>
          <w:rFonts w:asciiTheme="minorHAnsi" w:hAnsiTheme="minorHAnsi" w:cstheme="minorHAnsi"/>
        </w:rPr>
        <w:t> sottolinea che per tale filiera il progetto è stato orientato fin dall’inizio a migliorare l’efficacia del processo di valorizzazione degli imballaggi a base cellulosica più complessi da riciclare, attraverso il consolidamento e lo sviluppo delle attività di raccolta e selezione per un riciclo dedicato, prevedendo per questo un apposito Extra CAC (cioè in aggiunta al CAC ordinario), pari a 20 €/t dal 1° gennaio 2019, per gli </w:t>
      </w:r>
      <w:r w:rsidRPr="00DB4CD2">
        <w:rPr>
          <w:rStyle w:val="normaltextrun"/>
          <w:rFonts w:asciiTheme="minorHAnsi" w:hAnsiTheme="minorHAnsi" w:cstheme="minorHAnsi"/>
          <w:i/>
          <w:iCs/>
        </w:rPr>
        <w:t>imballaggi poliaccoppiati a prevalenza carta idonei al contenimento di liquidi</w:t>
      </w:r>
      <w:r w:rsidRPr="00DB4CD2">
        <w:rPr>
          <w:rStyle w:val="normaltextrun"/>
          <w:rFonts w:asciiTheme="minorHAnsi" w:hAnsiTheme="minorHAnsi" w:cstheme="minorHAnsi"/>
        </w:rPr>
        <w:t> (CPL). </w:t>
      </w:r>
      <w:r w:rsidRPr="00DB4CD2">
        <w:rPr>
          <w:rStyle w:val="eop"/>
          <w:rFonts w:asciiTheme="minorHAnsi" w:hAnsiTheme="minorHAnsi" w:cstheme="minorHAnsi"/>
        </w:rPr>
        <w:t> </w:t>
      </w:r>
    </w:p>
    <w:p w14:paraId="574D140B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DB4CD2">
        <w:rPr>
          <w:rStyle w:val="normaltextrun"/>
          <w:rFonts w:asciiTheme="minorHAnsi" w:hAnsiTheme="minorHAnsi" w:cstheme="minorHAnsi"/>
        </w:rPr>
        <w:t>A un anno e mezzo dalla sua entrata in vigore, </w:t>
      </w:r>
      <w:proofErr w:type="spellStart"/>
      <w:r w:rsidRPr="00DB4CD2">
        <w:rPr>
          <w:rStyle w:val="spellingerror"/>
          <w:rFonts w:asciiTheme="minorHAnsi" w:hAnsiTheme="minorHAnsi" w:cstheme="minorHAnsi"/>
          <w:b/>
          <w:bCs/>
        </w:rPr>
        <w:t>Conai</w:t>
      </w:r>
      <w:proofErr w:type="spellEnd"/>
      <w:r w:rsidRPr="00DB4CD2">
        <w:rPr>
          <w:rStyle w:val="normaltextrun"/>
          <w:rFonts w:asciiTheme="minorHAnsi" w:hAnsiTheme="minorHAnsi" w:cstheme="minorHAnsi"/>
          <w:b/>
          <w:bCs/>
        </w:rPr>
        <w:t> ha deciso di proseguire questo percorso anche per gli altri imballaggi poliaccoppiati a prevalenza carta</w:t>
      </w:r>
      <w:r w:rsidRPr="00DB4CD2">
        <w:rPr>
          <w:rStyle w:val="normaltextrun"/>
          <w:rFonts w:asciiTheme="minorHAnsi" w:hAnsiTheme="minorHAnsi" w:cstheme="minorHAnsi"/>
        </w:rPr>
        <w:t>. </w:t>
      </w:r>
      <w:r w:rsidRPr="00DB4CD2">
        <w:rPr>
          <w:rStyle w:val="eop"/>
          <w:rFonts w:asciiTheme="minorHAnsi" w:hAnsiTheme="minorHAnsi" w:cstheme="minorHAnsi"/>
        </w:rPr>
        <w:t> </w:t>
      </w:r>
    </w:p>
    <w:p w14:paraId="4306CCD4" w14:textId="1C2B03DA" w:rsidR="00DB4CD2" w:rsidRPr="00DB4CD2" w:rsidRDefault="006B445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È </w:t>
      </w:r>
      <w:r w:rsidR="00DB4CD2" w:rsidRPr="00DB4CD2">
        <w:rPr>
          <w:rStyle w:val="normaltextrun"/>
          <w:rFonts w:asciiTheme="minorHAnsi" w:hAnsiTheme="minorHAnsi" w:cstheme="minorHAnsi"/>
        </w:rPr>
        <w:t>disponibile il testo delle comunicazioni che saranno inviate a breve alle aziende consorziate interessate, all’attenzione dei rappresentanti legali e dei referenti per la compilazione delle dichiarazioni del contributo con maggiori dettagli operativi. </w:t>
      </w:r>
      <w:r w:rsidR="00DB4CD2" w:rsidRPr="00DB4CD2">
        <w:rPr>
          <w:rStyle w:val="eop"/>
          <w:rFonts w:asciiTheme="minorHAnsi" w:hAnsiTheme="minorHAnsi" w:cstheme="minorHAnsi"/>
        </w:rPr>
        <w:t> </w:t>
      </w:r>
    </w:p>
    <w:p w14:paraId="76ECAAE4" w14:textId="393F8D59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DB4CD2">
        <w:rPr>
          <w:rStyle w:val="normaltextrun"/>
          <w:rFonts w:asciiTheme="minorHAnsi" w:hAnsiTheme="minorHAnsi" w:cstheme="minorHAnsi"/>
        </w:rPr>
        <w:t xml:space="preserve">Invitiamo a far pervenire </w:t>
      </w:r>
      <w:r w:rsidR="00D421E7">
        <w:rPr>
          <w:rStyle w:val="normaltextrun"/>
          <w:rFonts w:asciiTheme="minorHAnsi" w:hAnsiTheme="minorHAnsi" w:cstheme="minorHAnsi"/>
        </w:rPr>
        <w:t xml:space="preserve">ai nostri Uffici </w:t>
      </w:r>
      <w:r w:rsidRPr="00DB4CD2">
        <w:rPr>
          <w:rStyle w:val="normaltextrun"/>
          <w:rFonts w:asciiTheme="minorHAnsi" w:hAnsiTheme="minorHAnsi" w:cstheme="minorHAnsi"/>
        </w:rPr>
        <w:t>eventuali segnalazioni o osservazioni al riguardo</w:t>
      </w:r>
      <w:r w:rsidR="00D421E7">
        <w:rPr>
          <w:rStyle w:val="normaltextrun"/>
          <w:rFonts w:asciiTheme="minorHAnsi" w:hAnsiTheme="minorHAnsi" w:cstheme="minorHAnsi"/>
        </w:rPr>
        <w:t xml:space="preserve"> che sarà nostra cura trasmettere a </w:t>
      </w:r>
      <w:proofErr w:type="spellStart"/>
      <w:r w:rsidR="00D421E7">
        <w:rPr>
          <w:rStyle w:val="normaltextrun"/>
          <w:rFonts w:asciiTheme="minorHAnsi" w:hAnsiTheme="minorHAnsi" w:cstheme="minorHAnsi"/>
        </w:rPr>
        <w:t>Conai</w:t>
      </w:r>
      <w:proofErr w:type="spellEnd"/>
      <w:r w:rsidR="00D421E7">
        <w:rPr>
          <w:rStyle w:val="normaltextrun"/>
          <w:rFonts w:asciiTheme="minorHAnsi" w:hAnsiTheme="minorHAnsi" w:cstheme="minorHAnsi"/>
        </w:rPr>
        <w:t>.</w:t>
      </w:r>
    </w:p>
    <w:p w14:paraId="7064F0C6" w14:textId="53E15839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</w:p>
    <w:p w14:paraId="6B75D72F" w14:textId="0702749A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</w:p>
    <w:p w14:paraId="22CD1EA3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DB4CD2">
        <w:rPr>
          <w:rStyle w:val="normaltextrun"/>
          <w:rFonts w:asciiTheme="minorHAnsi" w:hAnsiTheme="minorHAnsi" w:cstheme="minorHAnsi"/>
          <w:b/>
          <w:bCs/>
          <w:u w:val="single"/>
        </w:rPr>
        <w:t>Webinar Decreto per gli incentivi ai progetti di ricerca e sviluppo per l’economia circolare (art. 26 DL "Crescita")</w:t>
      </w:r>
      <w:r w:rsidRPr="00DB4CD2">
        <w:rPr>
          <w:rStyle w:val="eop"/>
          <w:rFonts w:asciiTheme="minorHAnsi" w:hAnsiTheme="minorHAnsi" w:cstheme="minorHAnsi"/>
        </w:rPr>
        <w:t> </w:t>
      </w:r>
    </w:p>
    <w:p w14:paraId="321D10BB" w14:textId="23F7B901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DB4CD2">
        <w:rPr>
          <w:rStyle w:val="normaltextrun"/>
          <w:rFonts w:asciiTheme="minorHAnsi" w:hAnsiTheme="minorHAnsi" w:cstheme="minorHAnsi"/>
        </w:rPr>
        <w:t>Si ricorda il </w:t>
      </w:r>
      <w:r w:rsidRPr="00DB4CD2">
        <w:rPr>
          <w:rStyle w:val="normaltextrun"/>
          <w:rFonts w:asciiTheme="minorHAnsi" w:hAnsiTheme="minorHAnsi" w:cstheme="minorHAnsi"/>
          <w:b/>
          <w:bCs/>
        </w:rPr>
        <w:t>webinar</w:t>
      </w:r>
      <w:r w:rsidRPr="00DB4CD2">
        <w:rPr>
          <w:rStyle w:val="normaltextrun"/>
          <w:rFonts w:asciiTheme="minorHAnsi" w:hAnsiTheme="minorHAnsi" w:cstheme="minorHAnsi"/>
        </w:rPr>
        <w:t> organizzato da Confindustria in collaborazione con il Ministero dello Sviluppo Economico, previsto per </w:t>
      </w:r>
      <w:r w:rsidRPr="00DB4CD2">
        <w:rPr>
          <w:rStyle w:val="normaltextrun"/>
          <w:rFonts w:asciiTheme="minorHAnsi" w:hAnsiTheme="minorHAnsi" w:cstheme="minorHAnsi"/>
          <w:b/>
          <w:bCs/>
        </w:rPr>
        <w:t xml:space="preserve">martedì 21 luglio, dalle ore 15.30 alle ore 17.30 </w:t>
      </w:r>
      <w:r w:rsidRPr="00DB4CD2">
        <w:rPr>
          <w:rStyle w:val="normaltextrun"/>
          <w:rFonts w:asciiTheme="minorHAnsi" w:hAnsiTheme="minorHAnsi" w:cstheme="minorHAnsi"/>
        </w:rPr>
        <w:t>(</w:t>
      </w:r>
      <w:hyperlink r:id="rId10" w:history="1">
        <w:r w:rsidRPr="00F92A56">
          <w:rPr>
            <w:rStyle w:val="Collegamentoipertestuale"/>
            <w:rFonts w:asciiTheme="minorHAnsi" w:hAnsiTheme="minorHAnsi" w:cstheme="minorHAnsi"/>
          </w:rPr>
          <w:t xml:space="preserve">notizia del </w:t>
        </w:r>
        <w:r w:rsidR="00F92A56" w:rsidRPr="00F92A56">
          <w:rPr>
            <w:rStyle w:val="Collegamentoipertestuale"/>
            <w:rFonts w:asciiTheme="minorHAnsi" w:hAnsiTheme="minorHAnsi" w:cstheme="minorHAnsi"/>
          </w:rPr>
          <w:t>14 luglio 2020</w:t>
        </w:r>
      </w:hyperlink>
      <w:r w:rsidRPr="00DB4CD2">
        <w:rPr>
          <w:rStyle w:val="normaltextrun"/>
          <w:rFonts w:asciiTheme="minorHAnsi" w:hAnsiTheme="minorHAnsi" w:cstheme="minorHAnsi"/>
        </w:rPr>
        <w:t>).</w:t>
      </w:r>
    </w:p>
    <w:p w14:paraId="2017B4A5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DB4CD2">
        <w:rPr>
          <w:rStyle w:val="normaltextrun"/>
          <w:rFonts w:asciiTheme="minorHAnsi" w:hAnsiTheme="minorHAnsi" w:cstheme="minorHAnsi"/>
        </w:rPr>
        <w:t>Al webinar interverrà </w:t>
      </w:r>
      <w:proofErr w:type="spellStart"/>
      <w:r w:rsidRPr="00DB4CD2">
        <w:rPr>
          <w:rStyle w:val="spellingerror"/>
          <w:rFonts w:asciiTheme="minorHAnsi" w:hAnsiTheme="minorHAnsi" w:cstheme="minorHAnsi"/>
        </w:rPr>
        <w:t>l’ing</w:t>
      </w:r>
      <w:proofErr w:type="spellEnd"/>
      <w:r w:rsidRPr="00DB4CD2">
        <w:rPr>
          <w:rStyle w:val="normaltextrun"/>
          <w:rFonts w:asciiTheme="minorHAnsi" w:hAnsiTheme="minorHAnsi" w:cstheme="minorHAnsi"/>
        </w:rPr>
        <w:t>. Antonio Martini del Mise, per illustrare</w:t>
      </w:r>
      <w:r w:rsidRPr="00DB4CD2">
        <w:rPr>
          <w:rStyle w:val="normaltextrun"/>
          <w:rFonts w:asciiTheme="minorHAnsi" w:hAnsiTheme="minorHAnsi" w:cstheme="minorHAnsi"/>
          <w:b/>
          <w:bCs/>
        </w:rPr>
        <w:t> il bando dedicato ai progetti di R&amp;S nell’ambito dell’economia circolare</w:t>
      </w:r>
      <w:r w:rsidRPr="00DB4CD2">
        <w:rPr>
          <w:rStyle w:val="normaltextrun"/>
          <w:rFonts w:asciiTheme="minorHAnsi" w:hAnsiTheme="minorHAnsi" w:cstheme="minorHAnsi"/>
        </w:rPr>
        <w:t> per favorire la transizione delle attività economiche verso un modello di economia circolare, finalizzata alla riconversione produttiva del tessuto industriale, secondo quanto stabilito dall’art. 26 del Decreto n. 34/2019 così come convertito in legge.</w:t>
      </w:r>
      <w:r w:rsidRPr="00DB4CD2">
        <w:rPr>
          <w:rStyle w:val="eop"/>
          <w:rFonts w:asciiTheme="minorHAnsi" w:hAnsiTheme="minorHAnsi" w:cstheme="minorHAnsi"/>
        </w:rPr>
        <w:t> </w:t>
      </w:r>
    </w:p>
    <w:p w14:paraId="4879E832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DB4CD2">
        <w:rPr>
          <w:rStyle w:val="eop"/>
          <w:rFonts w:asciiTheme="minorHAnsi" w:hAnsiTheme="minorHAnsi" w:cstheme="minorHAnsi"/>
        </w:rPr>
        <w:t> </w:t>
      </w:r>
    </w:p>
    <w:p w14:paraId="07CDA03B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DB4CD2">
        <w:rPr>
          <w:rStyle w:val="normaltextrun"/>
          <w:rFonts w:asciiTheme="minorHAnsi" w:hAnsiTheme="minorHAnsi" w:cstheme="minorHAnsi"/>
          <w:b/>
          <w:bCs/>
          <w:u w:val="single"/>
        </w:rPr>
        <w:t>Presentazione ISPRA dati su consumo di suolo</w:t>
      </w:r>
      <w:r w:rsidRPr="00DB4CD2">
        <w:rPr>
          <w:rStyle w:val="eop"/>
          <w:rFonts w:asciiTheme="minorHAnsi" w:hAnsiTheme="minorHAnsi" w:cstheme="minorHAnsi"/>
        </w:rPr>
        <w:t> </w:t>
      </w:r>
    </w:p>
    <w:p w14:paraId="7688B7A5" w14:textId="77777777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DB4CD2">
        <w:rPr>
          <w:rStyle w:val="normaltextrun"/>
          <w:rFonts w:asciiTheme="minorHAnsi" w:hAnsiTheme="minorHAnsi" w:cstheme="minorHAnsi"/>
        </w:rPr>
        <w:t>Il prossimo 22 luglio ISPRA presenterà i nuovi dati sul consumo di suolo in Italia e l’edizione 2020 del Rapporto del Sistema Nazionale per la Protezione dell’Ambiente. Il Rapporto, insieme all’aggiornamento della cartografia e delle banche dati, forniscono un quadro aggiornato dei processi di trasformazione del territorio, dello stato di degrado e dell’impatto del consumo di suolo sul paesaggio e sui servizi ecosistemici. </w:t>
      </w:r>
      <w:r w:rsidRPr="00DB4CD2">
        <w:rPr>
          <w:rStyle w:val="eop"/>
          <w:rFonts w:asciiTheme="minorHAnsi" w:hAnsiTheme="minorHAnsi" w:cstheme="minorHAnsi"/>
        </w:rPr>
        <w:t> </w:t>
      </w:r>
    </w:p>
    <w:p w14:paraId="75FA2854" w14:textId="7A3A4E1E" w:rsidR="00DB4CD2" w:rsidRPr="00DB4CD2" w:rsidRDefault="00DB4CD2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DB4CD2">
        <w:rPr>
          <w:rStyle w:val="normaltextrun"/>
          <w:rFonts w:asciiTheme="minorHAnsi" w:hAnsiTheme="minorHAnsi" w:cstheme="minorHAnsi"/>
        </w:rPr>
        <w:t>Sarà possibile seguire l’evento di presentazione in streaming al seguente link: </w:t>
      </w:r>
      <w:hyperlink r:id="rId11" w:tgtFrame="_blank" w:history="1">
        <w:r w:rsidRPr="00DB4CD2">
          <w:rPr>
            <w:rStyle w:val="normaltextrun"/>
            <w:rFonts w:asciiTheme="minorHAnsi" w:hAnsiTheme="minorHAnsi" w:cstheme="minorHAnsi"/>
            <w:u w:val="single"/>
          </w:rPr>
          <w:t>https://www.isprambiente.gov.it/it/events/consumo-di-suolo-dinamiche-territoriali-e-servizi-ecosistemici</w:t>
        </w:r>
      </w:hyperlink>
      <w:r w:rsidR="007F3CEE">
        <w:rPr>
          <w:rStyle w:val="eop"/>
          <w:rFonts w:asciiTheme="minorHAnsi" w:hAnsiTheme="minorHAnsi" w:cstheme="minorHAnsi"/>
        </w:rPr>
        <w:t xml:space="preserve"> </w:t>
      </w:r>
    </w:p>
    <w:p w14:paraId="18EA143B" w14:textId="77777777" w:rsidR="00DB4CD2" w:rsidRPr="00DB4CD2" w:rsidRDefault="00DB4CD2" w:rsidP="00DB4CD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716DCB2" w14:textId="77777777" w:rsidR="00DB4CD2" w:rsidRPr="00DB4CD2" w:rsidRDefault="00DB4CD2" w:rsidP="00DB4CD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31D7A85" w14:textId="66B161E5" w:rsidR="00DB4CD2" w:rsidRPr="00DB4CD2" w:rsidRDefault="007F3CEE" w:rsidP="00DB4CD2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Style w:val="normaltextrun"/>
        </w:rPr>
      </w:pPr>
      <w:r>
        <w:rPr>
          <w:rStyle w:val="normaltextrun"/>
        </w:rPr>
        <w:t>Restiamo</w:t>
      </w:r>
      <w:r w:rsidR="00DB4CD2" w:rsidRPr="00DB4CD2">
        <w:rPr>
          <w:rStyle w:val="normaltextrun"/>
        </w:rPr>
        <w:t xml:space="preserve"> a disposizione per ogni approfondimento.</w:t>
      </w:r>
    </w:p>
    <w:p w14:paraId="5E1B558B" w14:textId="77777777" w:rsidR="00DB4CD2" w:rsidRPr="00DB4CD2" w:rsidRDefault="00DB4CD2" w:rsidP="00DB4CD2">
      <w:pPr>
        <w:pStyle w:val="Rientrocorpodeltesto"/>
        <w:ind w:left="142"/>
        <w:rPr>
          <w:rFonts w:asciiTheme="minorHAnsi" w:hAnsiTheme="minorHAnsi" w:cstheme="minorHAnsi"/>
          <w:b/>
          <w:bCs/>
          <w:noProof/>
          <w:szCs w:val="22"/>
        </w:rPr>
      </w:pPr>
    </w:p>
    <w:p w14:paraId="451AB406" w14:textId="77777777" w:rsidR="00D72E55" w:rsidRPr="00DB4CD2" w:rsidRDefault="00D72E55" w:rsidP="00DB4CD2">
      <w:pPr>
        <w:jc w:val="both"/>
        <w:rPr>
          <w:rFonts w:asciiTheme="minorHAnsi" w:hAnsiTheme="minorHAnsi" w:cstheme="minorHAnsi"/>
          <w:color w:val="44546A"/>
          <w:sz w:val="22"/>
          <w:szCs w:val="22"/>
        </w:rPr>
      </w:pPr>
    </w:p>
    <w:p w14:paraId="7B3F2EE9" w14:textId="77777777" w:rsidR="005B042C" w:rsidRPr="00DB4CD2" w:rsidRDefault="005B042C" w:rsidP="00DB4CD2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71A02F" w14:textId="5E2D7A1C" w:rsidR="00115A2B" w:rsidRPr="00DB4CD2" w:rsidRDefault="00115A2B" w:rsidP="00DB4CD2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  <w:r w:rsidRPr="00DB4CD2">
        <w:rPr>
          <w:rFonts w:asciiTheme="minorHAnsi" w:hAnsiTheme="minorHAnsi" w:cstheme="minorHAnsi"/>
          <w:b/>
          <w:szCs w:val="22"/>
        </w:rPr>
        <w:t>Riferimenti:</w:t>
      </w:r>
    </w:p>
    <w:p w14:paraId="231B2236" w14:textId="77777777" w:rsidR="00115A2B" w:rsidRPr="00DB4CD2" w:rsidRDefault="00115A2B" w:rsidP="00DB4CD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4CD2">
        <w:rPr>
          <w:rFonts w:asciiTheme="minorHAnsi" w:hAnsiTheme="minorHAnsi" w:cs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DB4CD2" w:rsidRDefault="00115A2B" w:rsidP="00DB4CD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B4CD2">
        <w:rPr>
          <w:rFonts w:asciiTheme="minorHAnsi" w:hAnsiTheme="minorHAnsi" w:cstheme="minorHAnsi"/>
          <w:color w:val="000000"/>
          <w:sz w:val="22"/>
          <w:szCs w:val="22"/>
        </w:rPr>
        <w:t>Area Ambiente e Sicurezza</w:t>
      </w:r>
      <w:r w:rsidRPr="00DB4CD2">
        <w:rPr>
          <w:rFonts w:asciiTheme="minorHAnsi" w:hAnsiTheme="minorHAnsi" w:cstheme="minorHAnsi"/>
          <w:sz w:val="22"/>
          <w:szCs w:val="22"/>
        </w:rPr>
        <w:t xml:space="preserve"> – </w:t>
      </w:r>
      <w:hyperlink r:id="rId12" w:history="1">
        <w:r w:rsidR="00DF20BC" w:rsidRPr="00DB4CD2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2D3A598" w14:textId="2BBB8EFA" w:rsidR="00115A2B" w:rsidRPr="00DB4CD2" w:rsidRDefault="00031409" w:rsidP="00DB4CD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B4CD2">
        <w:rPr>
          <w:rFonts w:asciiTheme="minorHAnsi" w:hAnsiTheme="minorHAnsi" w:cstheme="minorHAnsi"/>
          <w:color w:val="000000"/>
          <w:sz w:val="22"/>
          <w:szCs w:val="22"/>
        </w:rPr>
        <w:t xml:space="preserve">Dott. Di Matteo Tel. 075/5820227 - </w:t>
      </w:r>
      <w:r w:rsidR="00536974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96229E" w:rsidRPr="00DB4CD2">
        <w:rPr>
          <w:rFonts w:asciiTheme="minorHAnsi" w:hAnsiTheme="minorHAnsi" w:cs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DB4CD2" w:rsidRDefault="00F63E50" w:rsidP="00DB4CD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7945987" w14:textId="12FF6570" w:rsidR="00F63E50" w:rsidRPr="00DB4CD2" w:rsidRDefault="00F63E50" w:rsidP="00DB4CD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AE32585" w14:textId="77777777" w:rsidR="00DA0566" w:rsidRPr="00DB4CD2" w:rsidRDefault="00DA0566" w:rsidP="00DB4CD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231D6CC" w14:textId="77777777" w:rsidR="00460662" w:rsidRPr="00DB4CD2" w:rsidRDefault="00460662" w:rsidP="00DB4CD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5A38C6D" w14:textId="77777777" w:rsidR="00F63E50" w:rsidRPr="00DB4CD2" w:rsidRDefault="00F63E50" w:rsidP="00DB4CD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5C06C83D" w:rsidR="00FA09FD" w:rsidRPr="00DB4CD2" w:rsidRDefault="00FA09FD" w:rsidP="00F92A5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DB4CD2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D72E55" w:rsidRPr="00DB4CD2">
        <w:rPr>
          <w:rFonts w:asciiTheme="minorHAnsi" w:hAnsiTheme="minorHAnsi" w:cstheme="minorHAnsi"/>
          <w:sz w:val="22"/>
          <w:szCs w:val="22"/>
        </w:rPr>
        <w:t>1</w:t>
      </w:r>
      <w:r w:rsidR="00DB4CD2" w:rsidRPr="00DB4CD2">
        <w:rPr>
          <w:rFonts w:asciiTheme="minorHAnsi" w:hAnsiTheme="minorHAnsi" w:cstheme="minorHAnsi"/>
          <w:sz w:val="22"/>
          <w:szCs w:val="22"/>
        </w:rPr>
        <w:t>7</w:t>
      </w:r>
      <w:r w:rsidR="00D72E55" w:rsidRPr="00DB4CD2">
        <w:rPr>
          <w:rFonts w:asciiTheme="minorHAnsi" w:hAnsiTheme="minorHAnsi" w:cstheme="minorHAnsi"/>
          <w:sz w:val="22"/>
          <w:szCs w:val="22"/>
        </w:rPr>
        <w:t>/07</w:t>
      </w:r>
      <w:r w:rsidR="00865843" w:rsidRPr="00DB4CD2">
        <w:rPr>
          <w:rFonts w:asciiTheme="minorHAnsi" w:hAnsiTheme="minorHAnsi" w:cstheme="minorHAnsi"/>
          <w:sz w:val="22"/>
          <w:szCs w:val="22"/>
        </w:rPr>
        <w:t>/2</w:t>
      </w:r>
      <w:r w:rsidR="00466C5C" w:rsidRPr="00DB4CD2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DB4CD2" w:rsidSect="0027008E">
      <w:headerReference w:type="first" r:id="rId13"/>
      <w:footerReference w:type="first" r:id="rId14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0385D" w14:textId="77777777" w:rsidR="000E60B5" w:rsidRDefault="000E60B5">
      <w:r>
        <w:separator/>
      </w:r>
    </w:p>
  </w:endnote>
  <w:endnote w:type="continuationSeparator" w:id="0">
    <w:p w14:paraId="324B58E4" w14:textId="77777777" w:rsidR="000E60B5" w:rsidRDefault="000E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B4692" w14:textId="77777777" w:rsidR="000E60B5" w:rsidRDefault="000E60B5">
      <w:r>
        <w:separator/>
      </w:r>
    </w:p>
  </w:footnote>
  <w:footnote w:type="continuationSeparator" w:id="0">
    <w:p w14:paraId="720EF78B" w14:textId="77777777" w:rsidR="000E60B5" w:rsidRDefault="000E6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5"/>
  </w:num>
  <w:num w:numId="17">
    <w:abstractNumId w:val="13"/>
  </w:num>
  <w:num w:numId="18">
    <w:abstractNumId w:val="19"/>
  </w:num>
  <w:num w:numId="19">
    <w:abstractNumId w:val="2"/>
  </w:num>
  <w:num w:numId="20">
    <w:abstractNumId w:val="11"/>
  </w:num>
  <w:num w:numId="2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E60B5"/>
    <w:rsid w:val="000F135E"/>
    <w:rsid w:val="001031E9"/>
    <w:rsid w:val="001071D1"/>
    <w:rsid w:val="00113AD1"/>
    <w:rsid w:val="00115A2B"/>
    <w:rsid w:val="00117218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92D6A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15C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76D32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36974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3861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4452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5781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3CEE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29F0"/>
    <w:rsid w:val="00914BC8"/>
    <w:rsid w:val="00915E60"/>
    <w:rsid w:val="009232F2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34DB"/>
    <w:rsid w:val="00AD5342"/>
    <w:rsid w:val="00AE114E"/>
    <w:rsid w:val="00AE67ED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D61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14AD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E1CC0"/>
    <w:rsid w:val="00CF5FB8"/>
    <w:rsid w:val="00D00919"/>
    <w:rsid w:val="00D061EC"/>
    <w:rsid w:val="00D174FC"/>
    <w:rsid w:val="00D243D4"/>
    <w:rsid w:val="00D322D6"/>
    <w:rsid w:val="00D332DE"/>
    <w:rsid w:val="00D34E70"/>
    <w:rsid w:val="00D36940"/>
    <w:rsid w:val="00D376F6"/>
    <w:rsid w:val="00D421E7"/>
    <w:rsid w:val="00D476C0"/>
    <w:rsid w:val="00D5288F"/>
    <w:rsid w:val="00D5675E"/>
    <w:rsid w:val="00D61417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4CD2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A56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Carpredefinitoparagrafo"/>
    <w:rsid w:val="00DB4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industria.umbria.it/resoconto-delle-attivita-in-materia-di-ambiente-3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emergenza-coronavirus-dl-semplificazioni-prima-nota-di-commento/" TargetMode="External"/><Relationship Id="rId12" Type="http://schemas.openxmlformats.org/officeDocument/2006/relationships/hyperlink" Target="mailto:ambiente@confindustria.umbr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sprambiente.gov.it/it/events/consumo-di-suolo-dinamiche-territoriali-e-servizi-ecosistemic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onfindustria.umbria.it/webinar-su-decreto-per-gli-incentivi-ai-progetti-di-ricerca-e-sviluppo-per-leconomia-circolare-art-26-dl-cresci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findustria.umbria.it/conai-diversificazione-contributiva-per-tutti-gli-imballaggi-poliaccoppiati-a-prevalenza-carta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51</TotalTime>
  <Pages>2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12</cp:revision>
  <cp:lastPrinted>2020-07-17T14:30:00Z</cp:lastPrinted>
  <dcterms:created xsi:type="dcterms:W3CDTF">2020-07-17T13:28:00Z</dcterms:created>
  <dcterms:modified xsi:type="dcterms:W3CDTF">2020-07-18T13:53:00Z</dcterms:modified>
</cp:coreProperties>
</file>