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132F0" w14:textId="37A240ED" w:rsidR="008F1BA2" w:rsidRPr="00CF4D94" w:rsidRDefault="00952E48" w:rsidP="0098785C">
      <w:pPr>
        <w:pStyle w:val="Rientrocorpodeltesto"/>
        <w:ind w:left="0"/>
        <w:rPr>
          <w:rFonts w:asciiTheme="minorHAnsi" w:hAnsiTheme="minorHAnsi"/>
          <w:b/>
          <w:bCs/>
          <w:color w:val="000000"/>
          <w:szCs w:val="22"/>
        </w:rPr>
      </w:pPr>
      <w:r w:rsidRPr="00CF4D94">
        <w:rPr>
          <w:rFonts w:asciiTheme="minorHAnsi" w:hAnsiTheme="minorHAnsi" w:cs="Tahoma"/>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8F1BA2" w:rsidRPr="00CF4D94">
        <w:rPr>
          <w:rFonts w:asciiTheme="minorHAnsi" w:hAnsiTheme="minorHAnsi"/>
          <w:b/>
          <w:bCs/>
          <w:color w:val="000000"/>
          <w:szCs w:val="22"/>
        </w:rPr>
        <w:t>Resoconto delle attività in materia di ambiente</w:t>
      </w:r>
    </w:p>
    <w:p w14:paraId="37C6A20A" w14:textId="77777777" w:rsidR="00CF4D94" w:rsidRDefault="00CF4D94" w:rsidP="00CF4D94">
      <w:pPr>
        <w:ind w:left="142"/>
        <w:jc w:val="both"/>
        <w:rPr>
          <w:rFonts w:asciiTheme="minorHAnsi" w:hAnsiTheme="minorHAnsi"/>
          <w:color w:val="000000"/>
          <w:sz w:val="22"/>
          <w:szCs w:val="22"/>
        </w:rPr>
      </w:pPr>
    </w:p>
    <w:p w14:paraId="588C1314" w14:textId="253E82AF" w:rsidR="008F1BA2" w:rsidRDefault="00C42130" w:rsidP="0098785C">
      <w:pPr>
        <w:jc w:val="both"/>
        <w:rPr>
          <w:rFonts w:asciiTheme="minorHAnsi" w:hAnsiTheme="minorHAnsi"/>
          <w:color w:val="000000"/>
          <w:sz w:val="22"/>
          <w:szCs w:val="22"/>
        </w:rPr>
      </w:pPr>
      <w:r w:rsidRPr="00C42130">
        <w:rPr>
          <w:rFonts w:asciiTheme="minorHAnsi" w:hAnsiTheme="minorHAnsi"/>
          <w:color w:val="000000"/>
          <w:sz w:val="22"/>
          <w:szCs w:val="22"/>
        </w:rPr>
        <w:t>Disponibile circolare di Confindustria sulle tematiche ambientali relativa al mese di giugno</w:t>
      </w:r>
    </w:p>
    <w:p w14:paraId="087AEBE5" w14:textId="6EB86FE1" w:rsidR="00C42130" w:rsidRDefault="00C42130" w:rsidP="0098785C">
      <w:pPr>
        <w:jc w:val="both"/>
        <w:rPr>
          <w:rFonts w:asciiTheme="minorHAnsi" w:hAnsiTheme="minorHAnsi"/>
          <w:color w:val="000000"/>
          <w:sz w:val="22"/>
          <w:szCs w:val="22"/>
        </w:rPr>
      </w:pPr>
    </w:p>
    <w:p w14:paraId="2B515E62" w14:textId="5C733B3F"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Si riporta di seguito il resoconto sulle attività in materia di ambiente elaborato da Confindustria e relativo all’ultima settimana.</w:t>
      </w:r>
      <w:r>
        <w:rPr>
          <w:rStyle w:val="xnormaltextrun"/>
          <w:rFonts w:ascii="Calibri" w:hAnsi="Calibri" w:cs="Calibri"/>
          <w:b/>
          <w:bCs/>
          <w:color w:val="201F1E"/>
          <w:sz w:val="22"/>
          <w:szCs w:val="22"/>
          <w:bdr w:val="none" w:sz="0" w:space="0" w:color="auto" w:frame="1"/>
        </w:rPr>
        <w:t xml:space="preserve"> In allegato</w:t>
      </w:r>
      <w:r w:rsidRPr="00C42130">
        <w:rPr>
          <w:rStyle w:val="xnormaltextrun"/>
          <w:rFonts w:ascii="Calibri" w:hAnsi="Calibri" w:cs="Calibri"/>
          <w:color w:val="201F1E"/>
          <w:sz w:val="22"/>
          <w:szCs w:val="22"/>
          <w:bdr w:val="none" w:sz="0" w:space="0" w:color="auto" w:frame="1"/>
        </w:rPr>
        <w:t>, è disponibile</w:t>
      </w:r>
      <w:r>
        <w:rPr>
          <w:rStyle w:val="xnormaltextrun"/>
          <w:rFonts w:ascii="Calibri" w:hAnsi="Calibri" w:cs="Calibri"/>
          <w:b/>
          <w:bCs/>
          <w:color w:val="201F1E"/>
          <w:sz w:val="22"/>
          <w:szCs w:val="22"/>
          <w:bdr w:val="none" w:sz="0" w:space="0" w:color="auto" w:frame="1"/>
        </w:rPr>
        <w:t xml:space="preserve"> </w:t>
      </w:r>
      <w:r>
        <w:rPr>
          <w:rStyle w:val="xnormaltextrun"/>
          <w:rFonts w:ascii="Calibri" w:hAnsi="Calibri" w:cs="Calibri"/>
          <w:color w:val="201F1E"/>
          <w:sz w:val="22"/>
          <w:szCs w:val="22"/>
          <w:bdr w:val="none" w:sz="0" w:space="0" w:color="auto" w:frame="1"/>
        </w:rPr>
        <w:t>il primo numero della circolare mensile di Confindustria sulle tematiche ambientali relativa al mese di giugno.</w:t>
      </w:r>
    </w:p>
    <w:p w14:paraId="6B9EAC5E"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b/>
          <w:bCs/>
          <w:color w:val="201F1E"/>
          <w:sz w:val="22"/>
          <w:szCs w:val="22"/>
          <w:u w:val="single"/>
          <w:bdr w:val="none" w:sz="0" w:space="0" w:color="auto" w:frame="1"/>
        </w:rPr>
        <w:t>Dlgs veicoli fuori uso - parere Senato</w:t>
      </w:r>
      <w:r>
        <w:rPr>
          <w:rStyle w:val="xnormaltextrun"/>
          <w:rFonts w:ascii="Calibri" w:hAnsi="Calibri" w:cs="Calibri"/>
          <w:b/>
          <w:bCs/>
          <w:color w:val="201F1E"/>
          <w:sz w:val="22"/>
          <w:szCs w:val="22"/>
          <w:bdr w:val="none" w:sz="0" w:space="0" w:color="auto" w:frame="1"/>
        </w:rPr>
        <w:t>  </w:t>
      </w:r>
      <w:r>
        <w:rPr>
          <w:rStyle w:val="xeop"/>
          <w:rFonts w:ascii="Calibri" w:hAnsi="Calibri" w:cs="Calibri"/>
          <w:color w:val="201F1E"/>
          <w:sz w:val="22"/>
          <w:szCs w:val="22"/>
          <w:bdr w:val="none" w:sz="0" w:space="0" w:color="auto" w:frame="1"/>
        </w:rPr>
        <w:t> </w:t>
      </w:r>
    </w:p>
    <w:p w14:paraId="41477906" w14:textId="67A64821"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Nella giornata di mercoledì </w:t>
      </w:r>
      <w:proofErr w:type="gramStart"/>
      <w:r>
        <w:rPr>
          <w:rStyle w:val="xnormaltextrun"/>
          <w:rFonts w:ascii="Calibri" w:hAnsi="Calibri" w:cs="Calibri"/>
          <w:color w:val="201F1E"/>
          <w:sz w:val="22"/>
          <w:szCs w:val="22"/>
          <w:bdr w:val="none" w:sz="0" w:space="0" w:color="auto" w:frame="1"/>
        </w:rPr>
        <w:t>1 luglio</w:t>
      </w:r>
      <w:proofErr w:type="gramEnd"/>
      <w:r>
        <w:rPr>
          <w:rStyle w:val="xnormaltextrun"/>
          <w:rFonts w:ascii="Calibri" w:hAnsi="Calibri" w:cs="Calibri"/>
          <w:color w:val="201F1E"/>
          <w:sz w:val="22"/>
          <w:szCs w:val="22"/>
          <w:bdr w:val="none" w:sz="0" w:space="0" w:color="auto" w:frame="1"/>
        </w:rPr>
        <w:t>, la Commissione Ambiente del Senato ha espresso parere favorevole con osservazioni sullo schema di </w:t>
      </w:r>
      <w:r>
        <w:rPr>
          <w:rStyle w:val="xnormaltextrun"/>
          <w:rFonts w:ascii="Calibri" w:hAnsi="Calibri" w:cs="Calibri"/>
          <w:b/>
          <w:bCs/>
          <w:color w:val="201F1E"/>
          <w:sz w:val="22"/>
          <w:szCs w:val="22"/>
          <w:bdr w:val="none" w:sz="0" w:space="0" w:color="auto" w:frame="1"/>
        </w:rPr>
        <w:t>Dlgs sui veicoli fuori </w:t>
      </w:r>
      <w:r>
        <w:rPr>
          <w:rStyle w:val="xnormaltextrun"/>
          <w:rFonts w:ascii="Calibri" w:hAnsi="Calibri" w:cs="Calibri"/>
          <w:color w:val="201F1E"/>
          <w:sz w:val="22"/>
          <w:szCs w:val="22"/>
          <w:bdr w:val="none" w:sz="0" w:space="0" w:color="auto" w:frame="1"/>
        </w:rPr>
        <w:t>uso (che può essere richiesto ai nostri Uffici). </w:t>
      </w:r>
      <w:r>
        <w:rPr>
          <w:rStyle w:val="xeop"/>
          <w:rFonts w:ascii="Calibri" w:hAnsi="Calibri" w:cs="Calibri"/>
          <w:color w:val="201F1E"/>
          <w:sz w:val="22"/>
          <w:szCs w:val="22"/>
          <w:bdr w:val="none" w:sz="0" w:space="0" w:color="auto" w:frame="1"/>
        </w:rPr>
        <w:t> </w:t>
      </w:r>
    </w:p>
    <w:p w14:paraId="6DFAC427"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Le osservazioni sono volte a specificare che siano uniformate il più possibile sul piano nazionale, le autorizzazioni degli impianti di smaltimento dei veicoli fuori uso. In particolare, si prevede, in riferimento all’autorizzazione ai centri di raccolta per lo smaltimento dei veicoli a motore, di specificare quali sono le attività che si possono compiere con l’autorizzazione, ovvero R4, R12 e/o R13, al fine di porre rimedio alle conseguenze derivanti dall’attuale diversificazione delle autorizzazioni, che mette in competizione, non corretta, gli impianti. </w:t>
      </w:r>
      <w:r>
        <w:rPr>
          <w:rStyle w:val="xeop"/>
          <w:rFonts w:ascii="Calibri" w:hAnsi="Calibri" w:cs="Calibri"/>
          <w:color w:val="201F1E"/>
          <w:sz w:val="22"/>
          <w:szCs w:val="22"/>
          <w:bdr w:val="none" w:sz="0" w:space="0" w:color="auto" w:frame="1"/>
        </w:rPr>
        <w:t> </w:t>
      </w:r>
    </w:p>
    <w:p w14:paraId="4843F85D"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Con riferimento al termine per la messa in sicurezza del veicolo, invece, il parere chiede di prevedere un termine di 10 giorni anziché di 7 con decorrenza dall’ingresso del veicolo nel centro di raccolta.  </w:t>
      </w:r>
      <w:r>
        <w:rPr>
          <w:rStyle w:val="xeop"/>
          <w:rFonts w:ascii="Calibri" w:hAnsi="Calibri" w:cs="Calibri"/>
          <w:color w:val="201F1E"/>
          <w:sz w:val="22"/>
          <w:szCs w:val="22"/>
          <w:bdr w:val="none" w:sz="0" w:space="0" w:color="auto" w:frame="1"/>
        </w:rPr>
        <w:t> </w:t>
      </w:r>
    </w:p>
    <w:p w14:paraId="729BECB6" w14:textId="015FA4D2"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Per quanto riguarda le sanzioni, infine, chiunque non effettua la comunicazione annuale sui dati relativi ai veicoli fuori uso ed ai pertinenti materiali e componenti sottoposti a trattamento, </w:t>
      </w:r>
      <w:r>
        <w:rPr>
          <w:rStyle w:val="xspellingerror"/>
          <w:rFonts w:ascii="Calibri" w:hAnsi="Calibri" w:cs="Calibri"/>
          <w:color w:val="201F1E"/>
          <w:sz w:val="22"/>
          <w:szCs w:val="22"/>
          <w:bdr w:val="none" w:sz="0" w:space="0" w:color="auto" w:frame="1"/>
        </w:rPr>
        <w:t>nonché</w:t>
      </w:r>
      <w:r>
        <w:rPr>
          <w:rStyle w:val="xnormaltextrun"/>
          <w:rFonts w:ascii="Calibri" w:hAnsi="Calibri" w:cs="Calibri"/>
          <w:color w:val="201F1E"/>
          <w:sz w:val="22"/>
          <w:szCs w:val="22"/>
          <w:bdr w:val="none" w:sz="0" w:space="0" w:color="auto" w:frame="1"/>
        </w:rPr>
        <w:t> i dati relativi ai materiali, ai prodotti e ai componenti ottenuti ed avviati al reimpiego, al riciclaggio e al recupero, o la effettua in modo incompleto o inesatto, è punito con la sanzione pecuniaria amministrativa da 3.000 euro a 18.000 euro. Nel caso di mancata presentazione, si applica altresì la sospensione dell’autorizzazione per un periodo da 2 a 6 mesi. La comunicazione effettuata in modo incompleto o inesatto può essere rettificata o completata entro e non oltre il termine di 30 giorni dalla data di presentazione prevista per la stessa comunicazione. </w:t>
      </w:r>
      <w:r>
        <w:rPr>
          <w:rStyle w:val="xeop"/>
          <w:rFonts w:ascii="Calibri" w:hAnsi="Calibri" w:cs="Calibri"/>
          <w:color w:val="201F1E"/>
          <w:sz w:val="22"/>
          <w:szCs w:val="22"/>
          <w:bdr w:val="none" w:sz="0" w:space="0" w:color="auto" w:frame="1"/>
        </w:rPr>
        <w:t> </w:t>
      </w:r>
    </w:p>
    <w:p w14:paraId="62D4F5A8"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I pareri sui restanti due provvedimenti (discariche e rifiuti) dovrebbero essere rinviati a questa settimana. Alla Camera, la Commissione Ambiente renderà i pareri su tutti e 4 i provvedimenti questa settimana.</w:t>
      </w:r>
      <w:r>
        <w:rPr>
          <w:rStyle w:val="xeop"/>
          <w:rFonts w:ascii="Calibri" w:hAnsi="Calibri" w:cs="Calibri"/>
          <w:color w:val="201F1E"/>
          <w:sz w:val="22"/>
          <w:szCs w:val="22"/>
          <w:bdr w:val="none" w:sz="0" w:space="0" w:color="auto" w:frame="1"/>
        </w:rPr>
        <w:t> </w:t>
      </w:r>
    </w:p>
    <w:p w14:paraId="1EE10B78"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b/>
          <w:bCs/>
          <w:color w:val="201F1E"/>
          <w:sz w:val="22"/>
          <w:szCs w:val="22"/>
          <w:u w:val="single"/>
          <w:bdr w:val="none" w:sz="0" w:space="0" w:color="auto" w:frame="1"/>
        </w:rPr>
        <w:t>Aggiornamento Decreto “Semplificazioni”</w:t>
      </w:r>
      <w:r>
        <w:rPr>
          <w:rStyle w:val="xeop"/>
          <w:rFonts w:ascii="Calibri" w:hAnsi="Calibri" w:cs="Calibri"/>
          <w:color w:val="201F1E"/>
          <w:sz w:val="22"/>
          <w:szCs w:val="22"/>
          <w:bdr w:val="none" w:sz="0" w:space="0" w:color="auto" w:frame="1"/>
        </w:rPr>
        <w:t> </w:t>
      </w:r>
    </w:p>
    <w:p w14:paraId="3A81C17A" w14:textId="51B7B958"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 xml:space="preserve">Per quanto riguarda il </w:t>
      </w:r>
      <w:r w:rsidR="00F75FB8">
        <w:rPr>
          <w:rStyle w:val="xnormaltextrun"/>
          <w:rFonts w:ascii="Calibri" w:hAnsi="Calibri" w:cs="Calibri"/>
          <w:color w:val="201F1E"/>
          <w:sz w:val="22"/>
          <w:szCs w:val="22"/>
          <w:bdr w:val="none" w:sz="0" w:space="0" w:color="auto" w:frame="1"/>
        </w:rPr>
        <w:t>DL</w:t>
      </w:r>
      <w:r>
        <w:rPr>
          <w:rStyle w:val="xnormaltextrun"/>
          <w:rFonts w:ascii="Calibri" w:hAnsi="Calibri" w:cs="Calibri"/>
          <w:color w:val="201F1E"/>
          <w:sz w:val="22"/>
          <w:szCs w:val="22"/>
          <w:bdr w:val="none" w:sz="0" w:space="0" w:color="auto" w:frame="1"/>
        </w:rPr>
        <w:t xml:space="preserve"> “Semplificazioni”, il </w:t>
      </w:r>
      <w:r>
        <w:rPr>
          <w:rStyle w:val="xspellingerror"/>
          <w:rFonts w:ascii="Calibri" w:hAnsi="Calibri" w:cs="Calibri"/>
          <w:color w:val="201F1E"/>
          <w:sz w:val="22"/>
          <w:szCs w:val="22"/>
          <w:bdr w:val="none" w:sz="0" w:space="0" w:color="auto" w:frame="1"/>
        </w:rPr>
        <w:t>CdM</w:t>
      </w:r>
      <w:r>
        <w:rPr>
          <w:rStyle w:val="xnormaltextrun"/>
          <w:rFonts w:ascii="Calibri" w:hAnsi="Calibri" w:cs="Calibri"/>
          <w:color w:val="201F1E"/>
          <w:sz w:val="22"/>
          <w:szCs w:val="22"/>
          <w:bdr w:val="none" w:sz="0" w:space="0" w:color="auto" w:frame="1"/>
        </w:rPr>
        <w:t> non ha ancora licenziato il provvedimento definitivo, tuttavia circolano delle bozze e, con riguardo alla materia ambientale, si segnala la misura in tema di VIA che recepisce in parte le proposte di Confindustria. In particolare, è prevista l’adozione di un DPCM </w:t>
      </w:r>
      <w:r>
        <w:rPr>
          <w:rStyle w:val="xnormaltextrun"/>
          <w:rFonts w:ascii="Calibri" w:hAnsi="Calibri" w:cs="Calibri"/>
          <w:b/>
          <w:bCs/>
          <w:color w:val="201F1E"/>
          <w:sz w:val="22"/>
          <w:szCs w:val="22"/>
          <w:bdr w:val="none" w:sz="0" w:space="0" w:color="auto" w:frame="1"/>
        </w:rPr>
        <w:t>che individua le tipologie di progetti per l’attuazione del PNIEC</w:t>
      </w:r>
      <w:r>
        <w:rPr>
          <w:rStyle w:val="xnormaltextrun"/>
          <w:rFonts w:ascii="Calibri" w:hAnsi="Calibri" w:cs="Calibri"/>
          <w:color w:val="201F1E"/>
          <w:sz w:val="22"/>
          <w:szCs w:val="22"/>
          <w:bdr w:val="none" w:sz="0" w:space="0" w:color="auto" w:frame="1"/>
        </w:rPr>
        <w:t>, ma mentre nella prima formulazione il decreto individuava anche le aree </w:t>
      </w:r>
      <w:r>
        <w:rPr>
          <w:rStyle w:val="xnormaltextrun"/>
          <w:rFonts w:ascii="Calibri" w:hAnsi="Calibri" w:cs="Calibri"/>
          <w:i/>
          <w:iCs/>
          <w:color w:val="201F1E"/>
          <w:sz w:val="22"/>
          <w:szCs w:val="22"/>
          <w:bdr w:val="none" w:sz="0" w:space="0" w:color="auto" w:frame="1"/>
        </w:rPr>
        <w:t>dove è consentita</w:t>
      </w:r>
      <w:r>
        <w:rPr>
          <w:rStyle w:val="xnormaltextrun"/>
          <w:rFonts w:ascii="Calibri" w:hAnsi="Calibri" w:cs="Calibri"/>
          <w:color w:val="201F1E"/>
          <w:sz w:val="22"/>
          <w:szCs w:val="22"/>
          <w:bdr w:val="none" w:sz="0" w:space="0" w:color="auto" w:frame="1"/>
        </w:rPr>
        <w:t> la realizzazione, ora si fa riferimento all’individuazione di </w:t>
      </w:r>
      <w:r>
        <w:rPr>
          <w:rStyle w:val="xnormaltextrun"/>
          <w:rFonts w:ascii="Calibri" w:hAnsi="Calibri" w:cs="Calibri"/>
          <w:i/>
          <w:iCs/>
          <w:color w:val="201F1E"/>
          <w:sz w:val="22"/>
          <w:szCs w:val="22"/>
          <w:u w:val="single"/>
          <w:bdr w:val="none" w:sz="0" w:space="0" w:color="auto" w:frame="1"/>
        </w:rPr>
        <w:t>aree non idonee</w:t>
      </w:r>
      <w:r>
        <w:rPr>
          <w:rStyle w:val="xnormaltextrun"/>
          <w:rFonts w:ascii="Calibri" w:hAnsi="Calibri" w:cs="Calibri"/>
          <w:color w:val="201F1E"/>
          <w:sz w:val="22"/>
          <w:szCs w:val="22"/>
          <w:bdr w:val="none" w:sz="0" w:space="0" w:color="auto" w:frame="1"/>
        </w:rPr>
        <w:t xml:space="preserve">. Inoltre, ora, in caso di inerzia nella conclusione del procedimento di verifica di assoggettabilità, il titolare del potere sostitutivo, </w:t>
      </w:r>
      <w:r>
        <w:rPr>
          <w:rStyle w:val="xnormaltextrun"/>
          <w:rFonts w:ascii="Calibri" w:hAnsi="Calibri" w:cs="Calibri"/>
          <w:color w:val="201F1E"/>
          <w:sz w:val="22"/>
          <w:szCs w:val="22"/>
          <w:bdr w:val="none" w:sz="0" w:space="0" w:color="auto" w:frame="1"/>
        </w:rPr>
        <w:lastRenderedPageBreak/>
        <w:t>acquisito il parere dell’ISPRA, qualora la Commissione PNIEC non si sia pronunciata, provvede al rilascio del provvedimento entro trenta giorni.  Anche l’eventuale parere dell’ISPRA deve essere reso entro 30 giorni. Viene recepita la nostra proposta per cui in alternativa, la pubblicazione può avvenire a cura del proponente, secondo le modalità tecniche di accesso al sito internet istituzionale dell’autorità competente e, rispetto alla precedente formulazione, viene inserita la previsione per cui, per i progetti individuati con DPCM per le opere PNIEC, contestualmente alla pubblicazione della documentazione, la Commissione avvia direttamente l’attività istruttoria.</w:t>
      </w:r>
      <w:r>
        <w:rPr>
          <w:rStyle w:val="xeop"/>
          <w:rFonts w:ascii="Calibri" w:hAnsi="Calibri" w:cs="Calibri"/>
          <w:color w:val="201F1E"/>
          <w:sz w:val="22"/>
          <w:szCs w:val="22"/>
          <w:bdr w:val="none" w:sz="0" w:space="0" w:color="auto" w:frame="1"/>
        </w:rPr>
        <w:t> </w:t>
      </w:r>
    </w:p>
    <w:p w14:paraId="1EE838B8"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Viene recepita la proposta di Confindustria per i progetti PNIEC. In questi casi, infatti, è la Commissione che predispone lo schema di VIA, che viene adottato dal direttore generale del MATTM (previo concerto col direttore generale MIBACT) e, in caso di inerzia nella conclusione del procedimento, il titolare del potere sostitutivo provvede al rilascio del provvedimento entro i successivi 30 giorni.</w:t>
      </w:r>
      <w:r>
        <w:rPr>
          <w:rStyle w:val="xeop"/>
          <w:rFonts w:ascii="Calibri" w:hAnsi="Calibri" w:cs="Calibri"/>
          <w:color w:val="201F1E"/>
          <w:sz w:val="22"/>
          <w:szCs w:val="22"/>
          <w:bdr w:val="none" w:sz="0" w:space="0" w:color="auto" w:frame="1"/>
        </w:rPr>
        <w:t> </w:t>
      </w:r>
    </w:p>
    <w:p w14:paraId="4DD4A4B0"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Resta l’adozione del provvedimento di VIA in capo al Ministro dell’Ambiente, ma solo nel caso di progetti di competenza statale, ad esclusione quindi di quelli affidati alla commissione PNIEC dove invece l’atto viene adottato dall’amministrazione, come da noi proposto. Inoltre, l’adozione del provvedimento rimessa alla deliberazione del </w:t>
      </w:r>
      <w:r>
        <w:rPr>
          <w:rStyle w:val="xspellingerror"/>
          <w:rFonts w:ascii="Calibri" w:hAnsi="Calibri" w:cs="Calibri"/>
          <w:color w:val="201F1E"/>
          <w:sz w:val="22"/>
          <w:szCs w:val="22"/>
          <w:bdr w:val="none" w:sz="0" w:space="0" w:color="auto" w:frame="1"/>
        </w:rPr>
        <w:t>CdM</w:t>
      </w:r>
      <w:r>
        <w:rPr>
          <w:rStyle w:val="xnormaltextrun"/>
          <w:rFonts w:ascii="Calibri" w:hAnsi="Calibri" w:cs="Calibri"/>
          <w:color w:val="201F1E"/>
          <w:sz w:val="22"/>
          <w:szCs w:val="22"/>
          <w:bdr w:val="none" w:sz="0" w:space="0" w:color="auto" w:frame="1"/>
        </w:rPr>
        <w:t> in caso di inerzia, è prevista ora anche nell’ipotesi in cui sia inutilmente decorso il termine complessivo di 210 giorni a decorrere dall’avvio del procedimento per l’adozione del provvedimento di VIA.</w:t>
      </w:r>
      <w:r>
        <w:rPr>
          <w:rStyle w:val="xeop"/>
          <w:rFonts w:ascii="Calibri" w:hAnsi="Calibri" w:cs="Calibri"/>
          <w:color w:val="201F1E"/>
          <w:sz w:val="22"/>
          <w:szCs w:val="22"/>
          <w:bdr w:val="none" w:sz="0" w:space="0" w:color="auto" w:frame="1"/>
        </w:rPr>
        <w:t> </w:t>
      </w:r>
    </w:p>
    <w:p w14:paraId="71BED677"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Restano sostanzialmente critici i tempi a disposizione per il proponente e in generale il parere ISPRA per l’esercizio del potere sostitutivo, come anche la previsione dell’obbligo di presentazione sin dall’avvio del procedimento da parte del proponente del progetto di fattibilità o di quello definitivo, al posto degli attuali elaborati progettuali.</w:t>
      </w:r>
      <w:r>
        <w:rPr>
          <w:rStyle w:val="xeop"/>
          <w:rFonts w:ascii="Calibri" w:hAnsi="Calibri" w:cs="Calibri"/>
          <w:color w:val="201F1E"/>
          <w:sz w:val="22"/>
          <w:szCs w:val="22"/>
          <w:bdr w:val="none" w:sz="0" w:space="0" w:color="auto" w:frame="1"/>
        </w:rPr>
        <w:t> </w:t>
      </w:r>
    </w:p>
    <w:p w14:paraId="41368DF7" w14:textId="2439C378"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Confindustria segnala poi come positiv</w:t>
      </w:r>
      <w:r w:rsidR="00F75FB8">
        <w:rPr>
          <w:rStyle w:val="xnormaltextrun"/>
          <w:rFonts w:ascii="Calibri" w:hAnsi="Calibri" w:cs="Calibri"/>
          <w:color w:val="201F1E"/>
          <w:sz w:val="22"/>
          <w:szCs w:val="22"/>
          <w:bdr w:val="none" w:sz="0" w:space="0" w:color="auto" w:frame="1"/>
        </w:rPr>
        <w:t>a</w:t>
      </w:r>
      <w:r>
        <w:rPr>
          <w:rStyle w:val="xnormaltextrun"/>
          <w:rFonts w:ascii="Calibri" w:hAnsi="Calibri" w:cs="Calibri"/>
          <w:color w:val="201F1E"/>
          <w:sz w:val="22"/>
          <w:szCs w:val="22"/>
          <w:bdr w:val="none" w:sz="0" w:space="0" w:color="auto" w:frame="1"/>
        </w:rPr>
        <w:t>, perché recepisce un principio fortemente voluto dalla stessa Confindustria, una norma nell’articolato che prevede l’esclusione dell’assoggettabilità a VIA per gli interventi con carattere di urgenza, anche questi individuati con DPCM, finalizzati al potenziamento o all’adeguamento della sicurezza di infrastrutture stradali, autostradali, ferroviarie e idriche esistenti e che siano privi di potenziali impatti ambientali significativi. Per questi è previsto che il Ministro dell’Ambiente detti solo eventuali prescrizioni e raccomandazioni. Inoltre, la disposizione prevede che per gli interventi di realizzazione o modifica di infrastrutture esistenti, l’efficacia dei provvedimenti di VIA non possa essere inferiore a 10 anni, con estensione automatica dei provvedimenti già adottati. La norma prevede varie semplificazioni, anche in tema di autorizzazioni paesaggistiche (accelerazione dei procedimenti e incremento dell’efficacia temporale) e in tema di AIA per cui, in ragione dell’emergenza Covid-19, si proroga di 180 giorni il termine previsto per il riesame delle AIA in scadenza dal 31 gennaio 2020 al 31 luglio 2020.</w:t>
      </w:r>
      <w:r>
        <w:rPr>
          <w:rStyle w:val="xeop"/>
          <w:rFonts w:ascii="Calibri" w:hAnsi="Calibri" w:cs="Calibri"/>
          <w:color w:val="201F1E"/>
          <w:sz w:val="22"/>
          <w:szCs w:val="22"/>
          <w:bdr w:val="none" w:sz="0" w:space="0" w:color="auto" w:frame="1"/>
        </w:rPr>
        <w:t> </w:t>
      </w:r>
    </w:p>
    <w:p w14:paraId="64F10496"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La bozza di provvedimento contiene poi disposizioni in materia di semplificazione delle procedure nei siti oggetto di bonifica, dove le novità sono da considerarsi generalmente positive nella misura in cui introducono in norma degli elementi funzionali alla semplificazione ed accelerazione delle procedure di bonifica e di realizzazione delle opere nei siti contaminati, anche sulla scorta di prassi già consolidate sul territorio. Tuttavia, Confindustria ritiene che tali proposte, così come formulate, non siano da sole sufficienti per accelerare il processo di risanamento e rilancio economico dei siti contaminati, in quanto, ad esempio, non sono previsti tempi perentori per la pubblica amministrazione per il rilascio dei relativi pareri necessari al procedimento di bonifica e, pertanto, le nuove disposizioni potrebbero allungare ulteriormente le tempistiche dei procedimenti. Pertanto, le norme dovranno essere oggetto di modifica in sede di conversione in legge del provvedimento.</w:t>
      </w:r>
      <w:r>
        <w:rPr>
          <w:rStyle w:val="xeop"/>
          <w:rFonts w:ascii="Calibri" w:hAnsi="Calibri" w:cs="Calibri"/>
          <w:color w:val="201F1E"/>
          <w:sz w:val="22"/>
          <w:szCs w:val="22"/>
          <w:bdr w:val="none" w:sz="0" w:space="0" w:color="auto" w:frame="1"/>
        </w:rPr>
        <w:t> </w:t>
      </w:r>
    </w:p>
    <w:p w14:paraId="0D49CFC1" w14:textId="77777777" w:rsidR="00C42130"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rPr>
      </w:pPr>
      <w:r>
        <w:rPr>
          <w:rStyle w:val="xnormaltextrun"/>
          <w:rFonts w:ascii="Calibri" w:hAnsi="Calibri" w:cs="Calibri"/>
          <w:color w:val="201F1E"/>
          <w:sz w:val="22"/>
          <w:szCs w:val="22"/>
          <w:bdr w:val="none" w:sz="0" w:space="0" w:color="auto" w:frame="1"/>
        </w:rPr>
        <w:t>Come specificato in premessa, questo è solo un aggiornamento sulle bozze in circolazione che, verosimilmente, subiranno ancora modifiche. Confindustria sta comunque portando avanti alcune proposte che cercherà di far rientrare nel testo del dl, o in quello di conversione in legge. </w:t>
      </w:r>
      <w:r>
        <w:rPr>
          <w:rStyle w:val="xeop"/>
          <w:rFonts w:ascii="Calibri" w:hAnsi="Calibri" w:cs="Calibri"/>
          <w:color w:val="201F1E"/>
          <w:sz w:val="22"/>
          <w:szCs w:val="22"/>
          <w:bdr w:val="none" w:sz="0" w:space="0" w:color="auto" w:frame="1"/>
        </w:rPr>
        <w:t> </w:t>
      </w:r>
    </w:p>
    <w:p w14:paraId="63B3C9BF" w14:textId="77777777" w:rsidR="00C42130" w:rsidRPr="00B9121C" w:rsidRDefault="00C42130" w:rsidP="00C42130">
      <w:pPr>
        <w:pStyle w:val="xparagraph"/>
        <w:shd w:val="clear" w:color="auto" w:fill="FFFFFF"/>
        <w:spacing w:before="0" w:after="0" w:afterAutospacing="0"/>
        <w:jc w:val="both"/>
        <w:textAlignment w:val="baseline"/>
        <w:rPr>
          <w:rFonts w:ascii="Calibri" w:hAnsi="Calibri" w:cs="Calibri"/>
          <w:color w:val="201F1E"/>
          <w:sz w:val="22"/>
          <w:szCs w:val="22"/>
          <w:u w:val="single"/>
        </w:rPr>
      </w:pPr>
      <w:r w:rsidRPr="00B9121C">
        <w:rPr>
          <w:rStyle w:val="xeop"/>
          <w:rFonts w:ascii="Calibri" w:hAnsi="Calibri" w:cs="Calibri"/>
          <w:b/>
          <w:bCs/>
          <w:color w:val="201F1E"/>
          <w:sz w:val="22"/>
          <w:szCs w:val="22"/>
          <w:u w:val="single"/>
          <w:bdr w:val="none" w:sz="0" w:space="0" w:color="auto" w:frame="1"/>
        </w:rPr>
        <w:t>Recepimento direttive economia circolare/tema assimilazione rifiuti</w:t>
      </w:r>
    </w:p>
    <w:p w14:paraId="034F8BCB" w14:textId="40B424EB" w:rsidR="00C42130" w:rsidRDefault="00C42130" w:rsidP="00C42130">
      <w:pPr>
        <w:pStyle w:val="xparagraph"/>
        <w:shd w:val="clear" w:color="auto" w:fill="FFFFFF"/>
        <w:spacing w:after="120" w:afterAutospacing="0"/>
        <w:jc w:val="both"/>
        <w:textAlignment w:val="baseline"/>
        <w:rPr>
          <w:rFonts w:ascii="Calibri" w:hAnsi="Calibri" w:cs="Calibri"/>
          <w:color w:val="201F1E"/>
          <w:sz w:val="22"/>
          <w:szCs w:val="22"/>
        </w:rPr>
      </w:pPr>
      <w:r>
        <w:rPr>
          <w:rFonts w:ascii="Calibri" w:hAnsi="Calibri" w:cs="Calibri"/>
          <w:color w:val="201F1E"/>
          <w:sz w:val="22"/>
          <w:szCs w:val="22"/>
        </w:rPr>
        <w:lastRenderedPageBreak/>
        <w:t>Confindustria ha interloquito sia con il Ministero dell’</w:t>
      </w:r>
      <w:r w:rsidR="00F75FB8">
        <w:rPr>
          <w:rFonts w:ascii="Calibri" w:hAnsi="Calibri" w:cs="Calibri"/>
          <w:color w:val="201F1E"/>
          <w:sz w:val="22"/>
          <w:szCs w:val="22"/>
        </w:rPr>
        <w:t>A</w:t>
      </w:r>
      <w:r>
        <w:rPr>
          <w:rFonts w:ascii="Calibri" w:hAnsi="Calibri" w:cs="Calibri"/>
          <w:color w:val="201F1E"/>
          <w:sz w:val="22"/>
          <w:szCs w:val="22"/>
        </w:rPr>
        <w:t>mbiente che con i relatori dei Pareri da parte dell</w:t>
      </w:r>
      <w:r w:rsidR="00F75FB8">
        <w:rPr>
          <w:rFonts w:ascii="Calibri" w:hAnsi="Calibri" w:cs="Calibri"/>
          <w:color w:val="201F1E"/>
          <w:sz w:val="22"/>
          <w:szCs w:val="22"/>
        </w:rPr>
        <w:t>e</w:t>
      </w:r>
      <w:r>
        <w:rPr>
          <w:rFonts w:ascii="Calibri" w:hAnsi="Calibri" w:cs="Calibri"/>
          <w:color w:val="201F1E"/>
          <w:sz w:val="22"/>
          <w:szCs w:val="22"/>
        </w:rPr>
        <w:t xml:space="preserve"> competenti Commissioni Parlamentari (On. Braga; Sen. Ferrazzi) per la soppressione della criticità, più volte ribadita, della norma che prevede una generalizzata assimilazione dei rifiuti speciali a quelli urbani di cui allo schema di dlgs n. 169, chiedendo il recepimento fedele della direttiva. Sull’iter del recepimento e su questo specifico punto</w:t>
      </w:r>
      <w:r w:rsidR="00F75FB8">
        <w:rPr>
          <w:rFonts w:ascii="Calibri" w:hAnsi="Calibri" w:cs="Calibri"/>
          <w:color w:val="201F1E"/>
          <w:sz w:val="22"/>
          <w:szCs w:val="22"/>
        </w:rPr>
        <w:t xml:space="preserve">, </w:t>
      </w:r>
      <w:r>
        <w:rPr>
          <w:rFonts w:ascii="Calibri" w:hAnsi="Calibri" w:cs="Calibri"/>
          <w:color w:val="201F1E"/>
          <w:sz w:val="22"/>
          <w:szCs w:val="22"/>
        </w:rPr>
        <w:t>Confindustria ci terrà aggiornati in tempo reale.</w:t>
      </w:r>
    </w:p>
    <w:p w14:paraId="34A8F3B7" w14:textId="77777777" w:rsidR="00C42130" w:rsidRPr="008F1BA2" w:rsidRDefault="00C42130" w:rsidP="0098785C">
      <w:pPr>
        <w:jc w:val="both"/>
        <w:rPr>
          <w:rFonts w:asciiTheme="minorHAnsi" w:hAnsiTheme="minorHAnsi"/>
          <w:color w:val="000000"/>
          <w:sz w:val="22"/>
          <w:szCs w:val="22"/>
        </w:rPr>
      </w:pPr>
    </w:p>
    <w:p w14:paraId="10C4C3B4" w14:textId="5A432310" w:rsidR="008F1BA2" w:rsidRDefault="008F1BA2" w:rsidP="00CF4D94">
      <w:pPr>
        <w:ind w:left="142"/>
        <w:jc w:val="both"/>
        <w:rPr>
          <w:rFonts w:asciiTheme="minorHAnsi" w:hAnsiTheme="minorHAnsi"/>
          <w:color w:val="000000"/>
          <w:sz w:val="22"/>
          <w:szCs w:val="22"/>
        </w:rPr>
      </w:pPr>
    </w:p>
    <w:p w14:paraId="5CA4F6F3" w14:textId="77777777" w:rsidR="00CF4D94" w:rsidRPr="008F1BA2" w:rsidRDefault="00CF4D94" w:rsidP="00CF4D94">
      <w:pPr>
        <w:ind w:left="142"/>
        <w:jc w:val="both"/>
        <w:rPr>
          <w:rFonts w:asciiTheme="minorHAnsi" w:hAnsiTheme="minorHAnsi"/>
          <w:color w:val="000000"/>
          <w:sz w:val="22"/>
          <w:szCs w:val="22"/>
        </w:rPr>
      </w:pPr>
    </w:p>
    <w:p w14:paraId="59BBD580" w14:textId="45386518" w:rsidR="002265E1" w:rsidRDefault="002265E1" w:rsidP="008F1BA2">
      <w:pPr>
        <w:pStyle w:val="Rientrocorpodeltesto"/>
        <w:ind w:left="142"/>
        <w:rPr>
          <w:rFonts w:asciiTheme="minorHAnsi" w:hAnsiTheme="minorHAnsi" w:cs="Tahoma"/>
          <w:b/>
          <w:szCs w:val="22"/>
        </w:rPr>
      </w:pPr>
    </w:p>
    <w:p w14:paraId="5B2C3888" w14:textId="77777777" w:rsidR="00C2283A" w:rsidRPr="00C2283A" w:rsidRDefault="00C2283A" w:rsidP="008F1BA2">
      <w:pPr>
        <w:pStyle w:val="Rientrocorpodeltesto"/>
        <w:ind w:left="142"/>
        <w:rPr>
          <w:rFonts w:asciiTheme="minorHAnsi" w:hAnsiTheme="minorHAnsi" w:cs="Tahoma"/>
          <w:b/>
          <w:szCs w:val="22"/>
        </w:rPr>
      </w:pPr>
    </w:p>
    <w:p w14:paraId="7571A02F" w14:textId="5E2D7A1C" w:rsidR="00115A2B" w:rsidRPr="00C2283A" w:rsidRDefault="00115A2B" w:rsidP="00A816DB">
      <w:pPr>
        <w:pStyle w:val="Rientrocorpodeltesto"/>
        <w:ind w:left="0"/>
        <w:rPr>
          <w:rFonts w:asciiTheme="minorHAnsi" w:hAnsiTheme="minorHAnsi" w:cs="Tahoma"/>
          <w:b/>
          <w:szCs w:val="22"/>
        </w:rPr>
      </w:pPr>
      <w:r w:rsidRPr="00C2283A">
        <w:rPr>
          <w:rFonts w:asciiTheme="minorHAnsi" w:hAnsiTheme="minorHAnsi" w:cs="Tahoma"/>
          <w:b/>
          <w:szCs w:val="22"/>
        </w:rPr>
        <w:t>Riferimenti:</w:t>
      </w:r>
    </w:p>
    <w:p w14:paraId="231B2236" w14:textId="77777777" w:rsidR="00115A2B" w:rsidRPr="00C2283A" w:rsidRDefault="00115A2B" w:rsidP="00A816DB">
      <w:pPr>
        <w:jc w:val="both"/>
        <w:rPr>
          <w:rFonts w:asciiTheme="minorHAnsi" w:hAnsiTheme="minorHAnsi"/>
          <w:sz w:val="22"/>
          <w:szCs w:val="22"/>
        </w:rPr>
      </w:pPr>
      <w:r w:rsidRPr="00C2283A">
        <w:rPr>
          <w:rFonts w:asciiTheme="minorHAnsi" w:hAnsiTheme="minorHAnsi"/>
          <w:sz w:val="22"/>
          <w:szCs w:val="22"/>
        </w:rPr>
        <w:t>Confindustria Umbria</w:t>
      </w:r>
    </w:p>
    <w:p w14:paraId="62FC4443" w14:textId="77777777" w:rsidR="00115A2B" w:rsidRPr="00C2283A" w:rsidRDefault="00115A2B" w:rsidP="00A816DB">
      <w:pPr>
        <w:jc w:val="both"/>
        <w:rPr>
          <w:rFonts w:asciiTheme="minorHAnsi" w:hAnsiTheme="minorHAnsi" w:cs="Tahoma"/>
          <w:sz w:val="22"/>
          <w:szCs w:val="22"/>
        </w:rPr>
      </w:pPr>
      <w:r w:rsidRPr="00C2283A">
        <w:rPr>
          <w:rFonts w:asciiTheme="minorHAnsi" w:hAnsiTheme="minorHAnsi"/>
          <w:sz w:val="22"/>
          <w:szCs w:val="22"/>
        </w:rPr>
        <w:t>Area Ambiente e Sicurezza</w:t>
      </w:r>
      <w:r w:rsidRPr="00C2283A">
        <w:rPr>
          <w:rFonts w:asciiTheme="minorHAnsi" w:hAnsiTheme="minorHAnsi" w:cs="Tahoma"/>
          <w:sz w:val="22"/>
          <w:szCs w:val="22"/>
        </w:rPr>
        <w:t xml:space="preserve"> – </w:t>
      </w:r>
      <w:hyperlink r:id="rId7" w:history="1">
        <w:r w:rsidR="00DF20BC" w:rsidRPr="00801555">
          <w:rPr>
            <w:rStyle w:val="Collegamentoipertestuale"/>
            <w:rFonts w:asciiTheme="minorHAnsi" w:hAnsiTheme="minorHAnsi" w:cs="Tahoma"/>
            <w:color w:val="0033CC"/>
            <w:sz w:val="22"/>
            <w:szCs w:val="22"/>
          </w:rPr>
          <w:t>ambiente@confindustria.umbria.it</w:t>
        </w:r>
      </w:hyperlink>
    </w:p>
    <w:p w14:paraId="02D3A598" w14:textId="5525E4D7" w:rsidR="00115A2B" w:rsidRPr="00C2283A" w:rsidRDefault="00031409" w:rsidP="00A816DB">
      <w:pPr>
        <w:jc w:val="both"/>
        <w:rPr>
          <w:rFonts w:asciiTheme="minorHAnsi" w:hAnsiTheme="minorHAnsi" w:cs="Tahoma"/>
          <w:sz w:val="22"/>
          <w:szCs w:val="22"/>
        </w:rPr>
      </w:pPr>
      <w:r w:rsidRPr="00C2283A">
        <w:rPr>
          <w:rFonts w:asciiTheme="minorHAnsi" w:hAnsiTheme="minorHAnsi"/>
          <w:sz w:val="22"/>
          <w:szCs w:val="22"/>
        </w:rPr>
        <w:t xml:space="preserve">Dott. Di Matteo Tel. 075/5820227 - </w:t>
      </w:r>
      <w:r w:rsidR="00FA2AB1">
        <w:rPr>
          <w:rFonts w:asciiTheme="minorHAnsi" w:hAnsiTheme="minorHAnsi"/>
          <w:sz w:val="22"/>
          <w:szCs w:val="22"/>
        </w:rPr>
        <w:t>D</w:t>
      </w:r>
      <w:r w:rsidR="0096229E" w:rsidRPr="00C2283A">
        <w:rPr>
          <w:rFonts w:asciiTheme="minorHAnsi" w:hAnsiTheme="minorHAnsi"/>
          <w:sz w:val="22"/>
          <w:szCs w:val="22"/>
        </w:rPr>
        <w:t>ott. Dominici Tel. 0744/443418</w:t>
      </w:r>
    </w:p>
    <w:p w14:paraId="4B8CAD3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77945987" w14:textId="12FF6570"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AE32585" w14:textId="77777777" w:rsidR="00DA0566" w:rsidRPr="00C2283A" w:rsidRDefault="00DA0566"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17BABF4" w14:textId="2AC776AD"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120995F" w14:textId="77777777" w:rsidR="008E1C31" w:rsidRPr="00C2283A" w:rsidRDefault="008E1C31"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231D6CC" w14:textId="77777777"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35A38C6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CFEE0C5" w14:textId="7B17076E" w:rsidR="00FA09FD" w:rsidRPr="008F1BA2" w:rsidRDefault="00FA09FD" w:rsidP="00CF4D94">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8F1BA2">
        <w:rPr>
          <w:rFonts w:asciiTheme="minorHAnsi" w:hAnsiTheme="minorHAnsi" w:cs="Arial"/>
          <w:sz w:val="22"/>
          <w:szCs w:val="22"/>
        </w:rPr>
        <w:t xml:space="preserve">Pubblicata il </w:t>
      </w:r>
      <w:r w:rsidR="00C42130">
        <w:rPr>
          <w:rFonts w:asciiTheme="minorHAnsi" w:hAnsiTheme="minorHAnsi" w:cs="Arial"/>
          <w:sz w:val="22"/>
          <w:szCs w:val="22"/>
        </w:rPr>
        <w:t>06</w:t>
      </w:r>
      <w:r w:rsidR="00CF4D94">
        <w:rPr>
          <w:rFonts w:asciiTheme="minorHAnsi" w:hAnsiTheme="minorHAnsi" w:cs="Arial"/>
          <w:sz w:val="22"/>
          <w:szCs w:val="22"/>
        </w:rPr>
        <w:t>/0</w:t>
      </w:r>
      <w:r w:rsidR="00C42130">
        <w:rPr>
          <w:rFonts w:asciiTheme="minorHAnsi" w:hAnsiTheme="minorHAnsi" w:cs="Arial"/>
          <w:sz w:val="22"/>
          <w:szCs w:val="22"/>
        </w:rPr>
        <w:t>7</w:t>
      </w:r>
      <w:r w:rsidR="00CF4D94">
        <w:rPr>
          <w:rFonts w:asciiTheme="minorHAnsi" w:hAnsiTheme="minorHAnsi" w:cs="Arial"/>
          <w:sz w:val="22"/>
          <w:szCs w:val="22"/>
        </w:rPr>
        <w:t>/</w:t>
      </w:r>
      <w:r w:rsidR="00865843" w:rsidRPr="008F1BA2">
        <w:rPr>
          <w:rFonts w:asciiTheme="minorHAnsi" w:hAnsiTheme="minorHAnsi" w:cs="Arial"/>
          <w:sz w:val="22"/>
          <w:szCs w:val="22"/>
        </w:rPr>
        <w:t>2</w:t>
      </w:r>
      <w:r w:rsidR="00466C5C" w:rsidRPr="008F1BA2">
        <w:rPr>
          <w:rFonts w:asciiTheme="minorHAnsi" w:hAnsiTheme="minorHAnsi" w:cs="Arial"/>
          <w:sz w:val="22"/>
          <w:szCs w:val="22"/>
        </w:rPr>
        <w:t>020</w:t>
      </w:r>
    </w:p>
    <w:sectPr w:rsidR="00FA09FD" w:rsidRPr="008F1BA2" w:rsidSect="0027008E">
      <w:headerReference w:type="first" r:id="rId8"/>
      <w:footerReference w:type="first" r:id="rId9"/>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560E" w14:textId="77777777" w:rsidR="00213A87" w:rsidRDefault="00213A87">
      <w:r>
        <w:separator/>
      </w:r>
    </w:p>
  </w:endnote>
  <w:endnote w:type="continuationSeparator" w:id="0">
    <w:p w14:paraId="5E7C8268" w14:textId="77777777" w:rsidR="00213A87" w:rsidRDefault="0021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F83EB" w14:textId="77777777" w:rsidR="00213A87" w:rsidRDefault="00213A87">
      <w:r>
        <w:separator/>
      </w:r>
    </w:p>
  </w:footnote>
  <w:footnote w:type="continuationSeparator" w:id="0">
    <w:p w14:paraId="393D8357" w14:textId="77777777" w:rsidR="00213A87" w:rsidRDefault="00213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C57"/>
    <w:multiLevelType w:val="hybridMultilevel"/>
    <w:tmpl w:val="751068E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036C05E4"/>
    <w:multiLevelType w:val="hybridMultilevel"/>
    <w:tmpl w:val="F03A67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E16A91"/>
    <w:multiLevelType w:val="multilevel"/>
    <w:tmpl w:val="269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68BB"/>
    <w:multiLevelType w:val="multilevel"/>
    <w:tmpl w:val="2F309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35C"/>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40436"/>
    <w:multiLevelType w:val="multilevel"/>
    <w:tmpl w:val="68644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E2DA3"/>
    <w:multiLevelType w:val="multilevel"/>
    <w:tmpl w:val="02E4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942"/>
    <w:multiLevelType w:val="multilevel"/>
    <w:tmpl w:val="6874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84A27"/>
    <w:multiLevelType w:val="multilevel"/>
    <w:tmpl w:val="1F78A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D6D65"/>
    <w:multiLevelType w:val="hybridMultilevel"/>
    <w:tmpl w:val="05F4D6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07367AB"/>
    <w:multiLevelType w:val="hybridMultilevel"/>
    <w:tmpl w:val="CBD07B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52C1A8C"/>
    <w:multiLevelType w:val="multilevel"/>
    <w:tmpl w:val="67E2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22110"/>
    <w:multiLevelType w:val="multilevel"/>
    <w:tmpl w:val="3EC2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85809"/>
    <w:multiLevelType w:val="hybridMultilevel"/>
    <w:tmpl w:val="5F54AB6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42980652"/>
    <w:multiLevelType w:val="multilevel"/>
    <w:tmpl w:val="51B0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63D78"/>
    <w:multiLevelType w:val="multilevel"/>
    <w:tmpl w:val="E1BA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83F79"/>
    <w:multiLevelType w:val="multilevel"/>
    <w:tmpl w:val="6A6C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F45A7"/>
    <w:multiLevelType w:val="multilevel"/>
    <w:tmpl w:val="CC6E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567A6"/>
    <w:multiLevelType w:val="hybridMultilevel"/>
    <w:tmpl w:val="B86C79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C08614E"/>
    <w:multiLevelType w:val="multilevel"/>
    <w:tmpl w:val="4CC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571ED"/>
    <w:multiLevelType w:val="multilevel"/>
    <w:tmpl w:val="D22C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D0AE8"/>
    <w:multiLevelType w:val="hybridMultilevel"/>
    <w:tmpl w:val="2D5A46BA"/>
    <w:lvl w:ilvl="0" w:tplc="0778C138">
      <w:numFmt w:val="bullet"/>
      <w:lvlText w:val="-"/>
      <w:lvlJc w:val="left"/>
      <w:pPr>
        <w:ind w:left="360" w:hanging="360"/>
      </w:pPr>
      <w:rPr>
        <w:rFonts w:ascii="Calibri" w:eastAsia="Calibri" w:hAnsi="Calibri"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15:restartNumberingAfterBreak="0">
    <w:nsid w:val="741648FC"/>
    <w:multiLevelType w:val="hybridMultilevel"/>
    <w:tmpl w:val="3D42924C"/>
    <w:lvl w:ilvl="0" w:tplc="98EE5466">
      <w:numFmt w:val="bullet"/>
      <w:lvlText w:val="-"/>
      <w:lvlJc w:val="left"/>
      <w:pPr>
        <w:ind w:left="720" w:hanging="360"/>
      </w:pPr>
      <w:rPr>
        <w:rFonts w:ascii="Calibri" w:eastAsiaTheme="minorEastAsia"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775F18"/>
    <w:multiLevelType w:val="multilevel"/>
    <w:tmpl w:val="B706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2"/>
  </w:num>
  <w:num w:numId="4">
    <w:abstractNumId w:val="14"/>
  </w:num>
  <w:num w:numId="5">
    <w:abstractNumId w:val="5"/>
  </w:num>
  <w:num w:numId="6">
    <w:abstractNumId w:val="19"/>
  </w:num>
  <w:num w:numId="7">
    <w:abstractNumId w:val="1"/>
  </w:num>
  <w:num w:numId="8">
    <w:abstractNumId w:val="0"/>
  </w:num>
  <w:num w:numId="9">
    <w:abstractNumId w:val="17"/>
  </w:num>
  <w:num w:numId="10">
    <w:abstractNumId w:val="23"/>
  </w:num>
  <w:num w:numId="11">
    <w:abstractNumId w:val="11"/>
  </w:num>
  <w:num w:numId="12">
    <w:abstractNumId w:val="15"/>
  </w:num>
  <w:num w:numId="13">
    <w:abstractNumId w:val="18"/>
  </w:num>
  <w:num w:numId="14">
    <w:abstractNumId w:val="20"/>
  </w:num>
  <w:num w:numId="15">
    <w:abstractNumId w:val="16"/>
  </w:num>
  <w:num w:numId="16">
    <w:abstractNumId w:val="13"/>
  </w:num>
  <w:num w:numId="17">
    <w:abstractNumId w:val="22"/>
  </w:num>
  <w:num w:numId="18">
    <w:abstractNumId w:val="10"/>
  </w:num>
  <w:num w:numId="19">
    <w:abstractNumId w:val="8"/>
  </w:num>
  <w:num w:numId="20">
    <w:abstractNumId w:val="6"/>
  </w:num>
  <w:num w:numId="21">
    <w:abstractNumId w:val="12"/>
  </w:num>
  <w:num w:numId="22">
    <w:abstractNumId w:val="7"/>
  </w:num>
  <w:num w:numId="23">
    <w:abstractNumId w:val="3"/>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603B5"/>
    <w:rsid w:val="00062FAD"/>
    <w:rsid w:val="000648AF"/>
    <w:rsid w:val="000661DC"/>
    <w:rsid w:val="00071197"/>
    <w:rsid w:val="00072F20"/>
    <w:rsid w:val="00075076"/>
    <w:rsid w:val="000838D6"/>
    <w:rsid w:val="00087B48"/>
    <w:rsid w:val="0009034E"/>
    <w:rsid w:val="000908B8"/>
    <w:rsid w:val="00093B32"/>
    <w:rsid w:val="00094DCB"/>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3AD1"/>
    <w:rsid w:val="00115A2B"/>
    <w:rsid w:val="00123130"/>
    <w:rsid w:val="00124B45"/>
    <w:rsid w:val="0013046D"/>
    <w:rsid w:val="00132800"/>
    <w:rsid w:val="00132C76"/>
    <w:rsid w:val="0013516E"/>
    <w:rsid w:val="001352C8"/>
    <w:rsid w:val="001455E0"/>
    <w:rsid w:val="00151BDD"/>
    <w:rsid w:val="00163CD6"/>
    <w:rsid w:val="001725A7"/>
    <w:rsid w:val="001778FD"/>
    <w:rsid w:val="0018111E"/>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3A87"/>
    <w:rsid w:val="002161EA"/>
    <w:rsid w:val="002166C4"/>
    <w:rsid w:val="00223209"/>
    <w:rsid w:val="002265E1"/>
    <w:rsid w:val="002307D2"/>
    <w:rsid w:val="00230D70"/>
    <w:rsid w:val="00232EE7"/>
    <w:rsid w:val="00235BB7"/>
    <w:rsid w:val="00237B46"/>
    <w:rsid w:val="00242052"/>
    <w:rsid w:val="00242171"/>
    <w:rsid w:val="00243805"/>
    <w:rsid w:val="00243A70"/>
    <w:rsid w:val="00251D4B"/>
    <w:rsid w:val="00254B89"/>
    <w:rsid w:val="00263ECC"/>
    <w:rsid w:val="00267930"/>
    <w:rsid w:val="00267AF5"/>
    <w:rsid w:val="0027008E"/>
    <w:rsid w:val="00270C84"/>
    <w:rsid w:val="002715B6"/>
    <w:rsid w:val="0027491B"/>
    <w:rsid w:val="00276B9F"/>
    <w:rsid w:val="00287B0F"/>
    <w:rsid w:val="00293BCC"/>
    <w:rsid w:val="00293C85"/>
    <w:rsid w:val="002A09BF"/>
    <w:rsid w:val="002A1E99"/>
    <w:rsid w:val="002B567E"/>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2F4D81"/>
    <w:rsid w:val="00310D27"/>
    <w:rsid w:val="00313531"/>
    <w:rsid w:val="00321B4F"/>
    <w:rsid w:val="00322A6F"/>
    <w:rsid w:val="00324DE2"/>
    <w:rsid w:val="00326B28"/>
    <w:rsid w:val="0033105D"/>
    <w:rsid w:val="003331B6"/>
    <w:rsid w:val="003334A8"/>
    <w:rsid w:val="00335511"/>
    <w:rsid w:val="00335832"/>
    <w:rsid w:val="003400DD"/>
    <w:rsid w:val="00343B02"/>
    <w:rsid w:val="0034694B"/>
    <w:rsid w:val="00346C93"/>
    <w:rsid w:val="003540C1"/>
    <w:rsid w:val="00355A8C"/>
    <w:rsid w:val="00355CF5"/>
    <w:rsid w:val="00356718"/>
    <w:rsid w:val="00361275"/>
    <w:rsid w:val="0036245C"/>
    <w:rsid w:val="003735E3"/>
    <w:rsid w:val="003763AF"/>
    <w:rsid w:val="00381055"/>
    <w:rsid w:val="00381A37"/>
    <w:rsid w:val="00387E09"/>
    <w:rsid w:val="00395305"/>
    <w:rsid w:val="0039681E"/>
    <w:rsid w:val="003A367B"/>
    <w:rsid w:val="003A6298"/>
    <w:rsid w:val="003A79EB"/>
    <w:rsid w:val="003B1C78"/>
    <w:rsid w:val="003B5C6C"/>
    <w:rsid w:val="003C2FA9"/>
    <w:rsid w:val="003C5532"/>
    <w:rsid w:val="003E4FF5"/>
    <w:rsid w:val="003E5F5C"/>
    <w:rsid w:val="003E6DDA"/>
    <w:rsid w:val="00400C53"/>
    <w:rsid w:val="00402BC9"/>
    <w:rsid w:val="00410350"/>
    <w:rsid w:val="004125E6"/>
    <w:rsid w:val="004176D9"/>
    <w:rsid w:val="00422AFC"/>
    <w:rsid w:val="00422B6A"/>
    <w:rsid w:val="0042406C"/>
    <w:rsid w:val="0042628C"/>
    <w:rsid w:val="00431544"/>
    <w:rsid w:val="00434BAE"/>
    <w:rsid w:val="00437EE8"/>
    <w:rsid w:val="00442941"/>
    <w:rsid w:val="00445244"/>
    <w:rsid w:val="00447F0D"/>
    <w:rsid w:val="00450D41"/>
    <w:rsid w:val="00453F9C"/>
    <w:rsid w:val="004545E4"/>
    <w:rsid w:val="00457F83"/>
    <w:rsid w:val="00460490"/>
    <w:rsid w:val="00460662"/>
    <w:rsid w:val="00464138"/>
    <w:rsid w:val="00466C5C"/>
    <w:rsid w:val="00472D2B"/>
    <w:rsid w:val="0047651F"/>
    <w:rsid w:val="0048380D"/>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48E8"/>
    <w:rsid w:val="004D4C6D"/>
    <w:rsid w:val="004E0BC2"/>
    <w:rsid w:val="004E4D74"/>
    <w:rsid w:val="004E4F97"/>
    <w:rsid w:val="004E651F"/>
    <w:rsid w:val="004F157A"/>
    <w:rsid w:val="004F6EDA"/>
    <w:rsid w:val="0050335C"/>
    <w:rsid w:val="00510936"/>
    <w:rsid w:val="00524EFB"/>
    <w:rsid w:val="005264A9"/>
    <w:rsid w:val="0053040C"/>
    <w:rsid w:val="0053149D"/>
    <w:rsid w:val="00531CA4"/>
    <w:rsid w:val="005321D3"/>
    <w:rsid w:val="005361EF"/>
    <w:rsid w:val="005414D3"/>
    <w:rsid w:val="005426FC"/>
    <w:rsid w:val="00551446"/>
    <w:rsid w:val="005520C0"/>
    <w:rsid w:val="00557C82"/>
    <w:rsid w:val="00560EE3"/>
    <w:rsid w:val="00562B53"/>
    <w:rsid w:val="005647F1"/>
    <w:rsid w:val="005648A3"/>
    <w:rsid w:val="00565BA4"/>
    <w:rsid w:val="00570834"/>
    <w:rsid w:val="00571AA5"/>
    <w:rsid w:val="0057317C"/>
    <w:rsid w:val="00580952"/>
    <w:rsid w:val="00584B1D"/>
    <w:rsid w:val="00587A72"/>
    <w:rsid w:val="005A192E"/>
    <w:rsid w:val="005A729F"/>
    <w:rsid w:val="005B546D"/>
    <w:rsid w:val="005B5B60"/>
    <w:rsid w:val="005B606F"/>
    <w:rsid w:val="005C0998"/>
    <w:rsid w:val="005C146E"/>
    <w:rsid w:val="005C51D8"/>
    <w:rsid w:val="005C74BD"/>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A01F4"/>
    <w:rsid w:val="006A11AF"/>
    <w:rsid w:val="006A30FE"/>
    <w:rsid w:val="006A4AEC"/>
    <w:rsid w:val="006A528D"/>
    <w:rsid w:val="006B1BBB"/>
    <w:rsid w:val="006B6715"/>
    <w:rsid w:val="006B7428"/>
    <w:rsid w:val="006B75FB"/>
    <w:rsid w:val="006C3296"/>
    <w:rsid w:val="006C5530"/>
    <w:rsid w:val="006D10EF"/>
    <w:rsid w:val="006D2AC1"/>
    <w:rsid w:val="006D7078"/>
    <w:rsid w:val="006E5CBE"/>
    <w:rsid w:val="006E623F"/>
    <w:rsid w:val="006F14A3"/>
    <w:rsid w:val="006F159B"/>
    <w:rsid w:val="006F1B13"/>
    <w:rsid w:val="006F26A7"/>
    <w:rsid w:val="00723D34"/>
    <w:rsid w:val="00724040"/>
    <w:rsid w:val="00725DFF"/>
    <w:rsid w:val="0073184C"/>
    <w:rsid w:val="0073518B"/>
    <w:rsid w:val="00736D36"/>
    <w:rsid w:val="00740910"/>
    <w:rsid w:val="00745037"/>
    <w:rsid w:val="007458BB"/>
    <w:rsid w:val="00750D1B"/>
    <w:rsid w:val="00753224"/>
    <w:rsid w:val="0075722D"/>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34AB"/>
    <w:rsid w:val="007D7A85"/>
    <w:rsid w:val="007E1EAD"/>
    <w:rsid w:val="007E39C4"/>
    <w:rsid w:val="007E700E"/>
    <w:rsid w:val="007F081C"/>
    <w:rsid w:val="007F117C"/>
    <w:rsid w:val="007F61DB"/>
    <w:rsid w:val="00801555"/>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19A2"/>
    <w:rsid w:val="008A51D5"/>
    <w:rsid w:val="008A5F76"/>
    <w:rsid w:val="008B0761"/>
    <w:rsid w:val="008B3D19"/>
    <w:rsid w:val="008B4111"/>
    <w:rsid w:val="008B4820"/>
    <w:rsid w:val="008B7AAD"/>
    <w:rsid w:val="008C09E2"/>
    <w:rsid w:val="008C46C0"/>
    <w:rsid w:val="008C54AE"/>
    <w:rsid w:val="008C5651"/>
    <w:rsid w:val="008C6FB9"/>
    <w:rsid w:val="008D2770"/>
    <w:rsid w:val="008D2CA7"/>
    <w:rsid w:val="008D4023"/>
    <w:rsid w:val="008E1C31"/>
    <w:rsid w:val="008E49C9"/>
    <w:rsid w:val="008E7A94"/>
    <w:rsid w:val="008E7E36"/>
    <w:rsid w:val="008F1BA2"/>
    <w:rsid w:val="008F59C6"/>
    <w:rsid w:val="008F7B14"/>
    <w:rsid w:val="00901C43"/>
    <w:rsid w:val="00905733"/>
    <w:rsid w:val="00914BC8"/>
    <w:rsid w:val="00915E60"/>
    <w:rsid w:val="009232F2"/>
    <w:rsid w:val="0092666F"/>
    <w:rsid w:val="00935E50"/>
    <w:rsid w:val="009431DB"/>
    <w:rsid w:val="00952914"/>
    <w:rsid w:val="00952E17"/>
    <w:rsid w:val="00952E48"/>
    <w:rsid w:val="00957C7D"/>
    <w:rsid w:val="0096229E"/>
    <w:rsid w:val="00972881"/>
    <w:rsid w:val="009779B3"/>
    <w:rsid w:val="00987712"/>
    <w:rsid w:val="009877B8"/>
    <w:rsid w:val="0098785C"/>
    <w:rsid w:val="0099127D"/>
    <w:rsid w:val="00991709"/>
    <w:rsid w:val="009937E8"/>
    <w:rsid w:val="009A3967"/>
    <w:rsid w:val="009A3DAF"/>
    <w:rsid w:val="009A6FDC"/>
    <w:rsid w:val="009B1968"/>
    <w:rsid w:val="009B2618"/>
    <w:rsid w:val="009B732E"/>
    <w:rsid w:val="009B7DDD"/>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3627"/>
    <w:rsid w:val="00A14320"/>
    <w:rsid w:val="00A16DB3"/>
    <w:rsid w:val="00A2403B"/>
    <w:rsid w:val="00A24445"/>
    <w:rsid w:val="00A305FC"/>
    <w:rsid w:val="00A307CB"/>
    <w:rsid w:val="00A35E9C"/>
    <w:rsid w:val="00A4658A"/>
    <w:rsid w:val="00A501ED"/>
    <w:rsid w:val="00A5144F"/>
    <w:rsid w:val="00A554C8"/>
    <w:rsid w:val="00A55A43"/>
    <w:rsid w:val="00A55D44"/>
    <w:rsid w:val="00A643AD"/>
    <w:rsid w:val="00A67134"/>
    <w:rsid w:val="00A71ED7"/>
    <w:rsid w:val="00A77D47"/>
    <w:rsid w:val="00A816DB"/>
    <w:rsid w:val="00A8200F"/>
    <w:rsid w:val="00A820E1"/>
    <w:rsid w:val="00A8486D"/>
    <w:rsid w:val="00A84A8F"/>
    <w:rsid w:val="00A87BA9"/>
    <w:rsid w:val="00A94DBE"/>
    <w:rsid w:val="00A95DD5"/>
    <w:rsid w:val="00AA1828"/>
    <w:rsid w:val="00AA400D"/>
    <w:rsid w:val="00AC18F7"/>
    <w:rsid w:val="00AC2DD7"/>
    <w:rsid w:val="00AC59AF"/>
    <w:rsid w:val="00AC5B79"/>
    <w:rsid w:val="00AC77EF"/>
    <w:rsid w:val="00AD5342"/>
    <w:rsid w:val="00AE114E"/>
    <w:rsid w:val="00AE67ED"/>
    <w:rsid w:val="00AF2C99"/>
    <w:rsid w:val="00AF303A"/>
    <w:rsid w:val="00AF5718"/>
    <w:rsid w:val="00B010C0"/>
    <w:rsid w:val="00B01369"/>
    <w:rsid w:val="00B027C9"/>
    <w:rsid w:val="00B06254"/>
    <w:rsid w:val="00B064DE"/>
    <w:rsid w:val="00B15ABB"/>
    <w:rsid w:val="00B20F3A"/>
    <w:rsid w:val="00B27027"/>
    <w:rsid w:val="00B27B4F"/>
    <w:rsid w:val="00B3231B"/>
    <w:rsid w:val="00B40ABB"/>
    <w:rsid w:val="00B425C9"/>
    <w:rsid w:val="00B476A3"/>
    <w:rsid w:val="00B50B8C"/>
    <w:rsid w:val="00B52C94"/>
    <w:rsid w:val="00B55997"/>
    <w:rsid w:val="00B5655E"/>
    <w:rsid w:val="00B57F86"/>
    <w:rsid w:val="00B602F5"/>
    <w:rsid w:val="00B644F5"/>
    <w:rsid w:val="00B67A01"/>
    <w:rsid w:val="00B86A1D"/>
    <w:rsid w:val="00B9121C"/>
    <w:rsid w:val="00B92976"/>
    <w:rsid w:val="00B9442C"/>
    <w:rsid w:val="00B94EBE"/>
    <w:rsid w:val="00B969C4"/>
    <w:rsid w:val="00B9787B"/>
    <w:rsid w:val="00B97A78"/>
    <w:rsid w:val="00BA23CA"/>
    <w:rsid w:val="00BA6A8E"/>
    <w:rsid w:val="00BB2068"/>
    <w:rsid w:val="00BB47F6"/>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C45"/>
    <w:rsid w:val="00BE7FEC"/>
    <w:rsid w:val="00C074A6"/>
    <w:rsid w:val="00C07907"/>
    <w:rsid w:val="00C11C34"/>
    <w:rsid w:val="00C1690B"/>
    <w:rsid w:val="00C2283A"/>
    <w:rsid w:val="00C23FDE"/>
    <w:rsid w:val="00C26F1C"/>
    <w:rsid w:val="00C31A06"/>
    <w:rsid w:val="00C33685"/>
    <w:rsid w:val="00C37195"/>
    <w:rsid w:val="00C42130"/>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A001A"/>
    <w:rsid w:val="00CA5B5C"/>
    <w:rsid w:val="00CA5FB4"/>
    <w:rsid w:val="00CA7C37"/>
    <w:rsid w:val="00CB1898"/>
    <w:rsid w:val="00CB78D9"/>
    <w:rsid w:val="00CB799C"/>
    <w:rsid w:val="00CC2C90"/>
    <w:rsid w:val="00CC42BA"/>
    <w:rsid w:val="00CD3B49"/>
    <w:rsid w:val="00CE1CC0"/>
    <w:rsid w:val="00CF4D94"/>
    <w:rsid w:val="00CF5FB8"/>
    <w:rsid w:val="00D00919"/>
    <w:rsid w:val="00D061EC"/>
    <w:rsid w:val="00D174FC"/>
    <w:rsid w:val="00D243D4"/>
    <w:rsid w:val="00D322D6"/>
    <w:rsid w:val="00D332DE"/>
    <w:rsid w:val="00D36940"/>
    <w:rsid w:val="00D376F6"/>
    <w:rsid w:val="00D476C0"/>
    <w:rsid w:val="00D5288F"/>
    <w:rsid w:val="00D5675E"/>
    <w:rsid w:val="00D61417"/>
    <w:rsid w:val="00D72AAD"/>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3D4"/>
    <w:rsid w:val="00E20570"/>
    <w:rsid w:val="00E24659"/>
    <w:rsid w:val="00E30506"/>
    <w:rsid w:val="00E453D9"/>
    <w:rsid w:val="00E4622B"/>
    <w:rsid w:val="00E50372"/>
    <w:rsid w:val="00E52784"/>
    <w:rsid w:val="00E5484F"/>
    <w:rsid w:val="00E55E46"/>
    <w:rsid w:val="00E57482"/>
    <w:rsid w:val="00E57970"/>
    <w:rsid w:val="00E6586E"/>
    <w:rsid w:val="00E71CEB"/>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616D"/>
    <w:rsid w:val="00EE6621"/>
    <w:rsid w:val="00EF08FD"/>
    <w:rsid w:val="00EF461E"/>
    <w:rsid w:val="00F01340"/>
    <w:rsid w:val="00F023A3"/>
    <w:rsid w:val="00F12B31"/>
    <w:rsid w:val="00F13FA5"/>
    <w:rsid w:val="00F166F4"/>
    <w:rsid w:val="00F16711"/>
    <w:rsid w:val="00F223CE"/>
    <w:rsid w:val="00F23416"/>
    <w:rsid w:val="00F23D65"/>
    <w:rsid w:val="00F32D76"/>
    <w:rsid w:val="00F34F0E"/>
    <w:rsid w:val="00F41A87"/>
    <w:rsid w:val="00F42A27"/>
    <w:rsid w:val="00F4663F"/>
    <w:rsid w:val="00F50E3B"/>
    <w:rsid w:val="00F57AFA"/>
    <w:rsid w:val="00F61B38"/>
    <w:rsid w:val="00F63E50"/>
    <w:rsid w:val="00F75FB8"/>
    <w:rsid w:val="00F764F4"/>
    <w:rsid w:val="00F80A24"/>
    <w:rsid w:val="00F84C9A"/>
    <w:rsid w:val="00F85B9A"/>
    <w:rsid w:val="00F92C12"/>
    <w:rsid w:val="00F93523"/>
    <w:rsid w:val="00F94D0B"/>
    <w:rsid w:val="00F95509"/>
    <w:rsid w:val="00FA09FD"/>
    <w:rsid w:val="00FA0C5F"/>
    <w:rsid w:val="00FA2AB1"/>
    <w:rsid w:val="00FA311D"/>
    <w:rsid w:val="00FA3C29"/>
    <w:rsid w:val="00FB0854"/>
    <w:rsid w:val="00FB228E"/>
    <w:rsid w:val="00FB7C1D"/>
    <w:rsid w:val="00FC1C6C"/>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character" w:styleId="Menzionenonrisolta">
    <w:name w:val="Unresolved Mention"/>
    <w:basedOn w:val="Carpredefinitoparagrafo"/>
    <w:uiPriority w:val="99"/>
    <w:semiHidden/>
    <w:unhideWhenUsed/>
    <w:rsid w:val="00C31A06"/>
    <w:rPr>
      <w:color w:val="605E5C"/>
      <w:shd w:val="clear" w:color="auto" w:fill="E1DFDD"/>
    </w:rPr>
  </w:style>
  <w:style w:type="character" w:styleId="Collegamentovisitato">
    <w:name w:val="FollowedHyperlink"/>
    <w:basedOn w:val="Carpredefinitoparagrafo"/>
    <w:semiHidden/>
    <w:unhideWhenUsed/>
    <w:rsid w:val="00C31A06"/>
    <w:rPr>
      <w:color w:val="800080" w:themeColor="followedHyperlink"/>
      <w:u w:val="single"/>
    </w:rPr>
  </w:style>
  <w:style w:type="paragraph" w:customStyle="1" w:styleId="xparagraph">
    <w:name w:val="x_paragraph"/>
    <w:basedOn w:val="Normale"/>
    <w:rsid w:val="00C42130"/>
    <w:pPr>
      <w:spacing w:before="100" w:beforeAutospacing="1" w:after="100" w:afterAutospacing="1"/>
    </w:pPr>
  </w:style>
  <w:style w:type="character" w:customStyle="1" w:styleId="xnormaltextrun">
    <w:name w:val="x_normaltextrun"/>
    <w:basedOn w:val="Carpredefinitoparagrafo"/>
    <w:rsid w:val="00C42130"/>
  </w:style>
  <w:style w:type="character" w:customStyle="1" w:styleId="xeop">
    <w:name w:val="x_eop"/>
    <w:basedOn w:val="Carpredefinitoparagrafo"/>
    <w:rsid w:val="00C42130"/>
  </w:style>
  <w:style w:type="character" w:customStyle="1" w:styleId="xspellingerror">
    <w:name w:val="x_spellingerror"/>
    <w:basedOn w:val="Carpredefinitoparagrafo"/>
    <w:rsid w:val="00C42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2619446">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5490182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36233470">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34082181">
      <w:bodyDiv w:val="1"/>
      <w:marLeft w:val="0"/>
      <w:marRight w:val="0"/>
      <w:marTop w:val="0"/>
      <w:marBottom w:val="0"/>
      <w:divBdr>
        <w:top w:val="none" w:sz="0" w:space="0" w:color="auto"/>
        <w:left w:val="none" w:sz="0" w:space="0" w:color="auto"/>
        <w:bottom w:val="none" w:sz="0" w:space="0" w:color="auto"/>
        <w:right w:val="none" w:sz="0" w:space="0" w:color="auto"/>
      </w:divBdr>
    </w:div>
    <w:div w:id="780537061">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1842624">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34126833">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75</TotalTime>
  <Pages>1</Pages>
  <Words>1256</Words>
  <Characters>7161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18</cp:revision>
  <cp:lastPrinted>2020-05-26T10:04:00Z</cp:lastPrinted>
  <dcterms:created xsi:type="dcterms:W3CDTF">2020-06-01T07:10:00Z</dcterms:created>
  <dcterms:modified xsi:type="dcterms:W3CDTF">2020-07-06T08:22:00Z</dcterms:modified>
</cp:coreProperties>
</file>