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291AE" w14:textId="7CAF2133" w:rsidR="00990377" w:rsidRPr="00492EBB" w:rsidRDefault="00952E48" w:rsidP="00A37D97">
      <w:pPr>
        <w:pStyle w:val="Rientrocorpodeltesto"/>
        <w:ind w:left="0"/>
        <w:rPr>
          <w:rFonts w:asciiTheme="minorHAnsi" w:hAnsiTheme="minorHAnsi"/>
          <w:b/>
          <w:bCs/>
          <w:color w:val="000000"/>
          <w:szCs w:val="22"/>
        </w:rPr>
      </w:pPr>
      <w:r w:rsidRPr="00492EBB">
        <w:rPr>
          <w:rFonts w:asciiTheme="minorHAnsi" w:hAnsiTheme="minorHAnsi" w:cs="Tahom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492EBB" w:rsidRPr="00492EBB">
        <w:rPr>
          <w:rFonts w:asciiTheme="minorHAnsi" w:hAnsiTheme="minorHAnsi"/>
          <w:b/>
          <w:bCs/>
          <w:color w:val="000000"/>
          <w:szCs w:val="22"/>
        </w:rPr>
        <w:t>Semplificazioni: proposte in materia di economia circolare</w:t>
      </w:r>
    </w:p>
    <w:p w14:paraId="538BB386" w14:textId="1A453362" w:rsidR="00990377" w:rsidRPr="00990377" w:rsidRDefault="00990377" w:rsidP="00990377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31730A80" w14:textId="350050B7" w:rsidR="00990377" w:rsidRPr="00990377" w:rsidRDefault="00492EBB" w:rsidP="00A37D97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Times New Roman"/>
          <w:color w:val="000000"/>
        </w:rPr>
      </w:pPr>
      <w:r w:rsidRPr="00492EBB">
        <w:rPr>
          <w:rFonts w:asciiTheme="minorHAnsi" w:hAnsiTheme="minorHAnsi" w:cs="Times New Roman"/>
          <w:color w:val="000000"/>
        </w:rPr>
        <w:t>Nuovo documento di Confindustria</w:t>
      </w:r>
    </w:p>
    <w:p w14:paraId="25669CC7" w14:textId="6BD1074C" w:rsidR="00990377" w:rsidRP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6C9954AF" w14:textId="4D11E080" w:rsidR="00990377" w:rsidRP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449E168E" w14:textId="64E432C8" w:rsidR="00492EBB" w:rsidRPr="00492EBB" w:rsidRDefault="00A37D97" w:rsidP="00492EBB">
      <w:pPr>
        <w:shd w:val="clear" w:color="auto" w:fill="FFFFFF"/>
        <w:rPr>
          <w:rFonts w:asciiTheme="minorHAnsi" w:hAnsiTheme="minorHAnsi" w:cstheme="minorHAnsi"/>
          <w:color w:val="201F1E"/>
          <w:sz w:val="22"/>
          <w:szCs w:val="22"/>
        </w:rPr>
      </w:pPr>
      <w:r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Facciamo </w:t>
      </w:r>
      <w:r w:rsidR="00492EBB" w:rsidRPr="00492EBB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seguito alla </w:t>
      </w:r>
      <w:hyperlink r:id="rId7" w:history="1">
        <w:r w:rsidR="00492EBB" w:rsidRPr="00492EBB">
          <w:rPr>
            <w:rStyle w:val="Collegamentoipertestuale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notizia del 14 luglio</w:t>
        </w:r>
      </w:hyperlink>
      <w:r w:rsidR="00492EBB" w:rsidRPr="00492EB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="00492EB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scorso</w:t>
      </w:r>
      <w:r w:rsidR="00492EBB" w:rsidRPr="00492EB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 </w:t>
      </w:r>
      <w:r w:rsidR="00492EBB" w:rsidRPr="00492EBB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in merito al DL Semplificazioni, per informare che Confindustria ha messo a disposizione anche un documento contenente un pacchetto di proposte in materia di economia circolare.</w:t>
      </w:r>
    </w:p>
    <w:p w14:paraId="6409FA81" w14:textId="77777777" w:rsidR="00492EBB" w:rsidRDefault="00492EBB" w:rsidP="00492EBB">
      <w:pPr>
        <w:shd w:val="clear" w:color="auto" w:fill="FFFFFF"/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</w:pPr>
    </w:p>
    <w:p w14:paraId="7FD42E08" w14:textId="4E9C7A3B" w:rsidR="00492EBB" w:rsidRPr="00492EBB" w:rsidRDefault="00492EBB" w:rsidP="00492EBB">
      <w:pPr>
        <w:shd w:val="clear" w:color="auto" w:fill="FFFFFF"/>
        <w:rPr>
          <w:rFonts w:asciiTheme="minorHAnsi" w:hAnsiTheme="minorHAnsi" w:cstheme="minorHAnsi"/>
          <w:color w:val="201F1E"/>
          <w:sz w:val="22"/>
          <w:szCs w:val="22"/>
        </w:rPr>
      </w:pPr>
      <w:r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È </w:t>
      </w:r>
      <w:r w:rsidRPr="00492EBB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possibile far pervenire eventuali considerazioni e commenti </w:t>
      </w:r>
      <w:r w:rsidRPr="00492EBB">
        <w:rPr>
          <w:rFonts w:asciiTheme="minorHAnsi" w:hAnsiTheme="minorHAnsi" w:cstheme="minorHAnsi"/>
          <w:b/>
          <w:bCs/>
          <w:color w:val="201F1E"/>
          <w:sz w:val="22"/>
          <w:szCs w:val="22"/>
          <w:bdr w:val="none" w:sz="0" w:space="0" w:color="auto" w:frame="1"/>
        </w:rPr>
        <w:t>entro venerdì 17 luglio,</w:t>
      </w:r>
      <w:r w:rsidRPr="00492EBB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 tenendo conto delle priorità fino ad ora emerse da portare avanti </w:t>
      </w:r>
      <w:r w:rsidRPr="00492EBB">
        <w:rPr>
          <w:rFonts w:asciiTheme="minorHAnsi" w:hAnsiTheme="minorHAnsi" w:cstheme="minorHAnsi"/>
          <w:b/>
          <w:bCs/>
          <w:color w:val="201F1E"/>
          <w:sz w:val="22"/>
          <w:szCs w:val="22"/>
          <w:bdr w:val="none" w:sz="0" w:space="0" w:color="auto" w:frame="1"/>
        </w:rPr>
        <w:t>sia mediante proposte puntuali di modifica normativa, sia attraverso strategie di policy,</w:t>
      </w:r>
      <w:r w:rsidRPr="00492EBB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 ossia: </w:t>
      </w:r>
    </w:p>
    <w:p w14:paraId="09F6F10E" w14:textId="77777777" w:rsidR="00492EBB" w:rsidRPr="00492EBB" w:rsidRDefault="00492EBB" w:rsidP="00492EBB">
      <w:pPr>
        <w:shd w:val="clear" w:color="auto" w:fill="FFFFFF"/>
        <w:jc w:val="both"/>
        <w:rPr>
          <w:rFonts w:asciiTheme="minorHAnsi" w:hAnsiTheme="minorHAnsi" w:cstheme="minorHAnsi"/>
          <w:color w:val="201F1E"/>
          <w:sz w:val="22"/>
          <w:szCs w:val="22"/>
        </w:rPr>
      </w:pPr>
      <w:r w:rsidRPr="00492EBB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 </w:t>
      </w:r>
    </w:p>
    <w:p w14:paraId="618A5B35" w14:textId="5A7174C4" w:rsidR="00492EBB" w:rsidRPr="00492EBB" w:rsidRDefault="00492EBB" w:rsidP="00A37D97">
      <w:pPr>
        <w:shd w:val="clear" w:color="auto" w:fill="FFFFFF"/>
        <w:jc w:val="both"/>
        <w:rPr>
          <w:rFonts w:asciiTheme="minorHAnsi" w:hAnsiTheme="minorHAnsi" w:cstheme="minorHAnsi"/>
          <w:color w:val="201F1E"/>
          <w:sz w:val="22"/>
          <w:szCs w:val="22"/>
        </w:rPr>
      </w:pPr>
      <w:r w:rsidRPr="00492EBB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1) </w:t>
      </w:r>
      <w:r>
        <w:rPr>
          <w:rFonts w:asciiTheme="minorHAnsi" w:hAnsiTheme="minorHAnsi" w:cstheme="minorHAnsi"/>
          <w:b/>
          <w:bCs/>
          <w:color w:val="201F1E"/>
          <w:sz w:val="22"/>
          <w:szCs w:val="22"/>
          <w:bdr w:val="none" w:sz="0" w:space="0" w:color="auto" w:frame="1"/>
        </w:rPr>
        <w:t>p</w:t>
      </w:r>
      <w:r w:rsidRPr="00492EBB">
        <w:rPr>
          <w:rFonts w:asciiTheme="minorHAnsi" w:hAnsiTheme="minorHAnsi" w:cstheme="minorHAnsi"/>
          <w:b/>
          <w:bCs/>
          <w:color w:val="201F1E"/>
          <w:sz w:val="22"/>
          <w:szCs w:val="22"/>
          <w:bdr w:val="none" w:sz="0" w:space="0" w:color="auto" w:frame="1"/>
        </w:rPr>
        <w:t>reservare, durante la fase di conversione in legge del provvedimento, le proposte di Confindustria</w:t>
      </w:r>
      <w:r w:rsidRPr="00492EBB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 che sono già confluite all’interno del provvedimento, da mettere in atto mediante solide argomentazioni sull’impatto economico che le stesse sono in grado di generare per il mondo produttivo; </w:t>
      </w:r>
    </w:p>
    <w:p w14:paraId="13D9F824" w14:textId="107C1632" w:rsidR="00492EBB" w:rsidRPr="00492EBB" w:rsidRDefault="00492EBB" w:rsidP="00A37D97">
      <w:pPr>
        <w:shd w:val="clear" w:color="auto" w:fill="FFFFFF"/>
        <w:jc w:val="both"/>
        <w:rPr>
          <w:rFonts w:asciiTheme="minorHAnsi" w:hAnsiTheme="minorHAnsi" w:cstheme="minorHAnsi"/>
          <w:color w:val="201F1E"/>
          <w:sz w:val="22"/>
          <w:szCs w:val="22"/>
        </w:rPr>
      </w:pPr>
      <w:r w:rsidRPr="00492EBB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2) </w:t>
      </w:r>
      <w:r>
        <w:rPr>
          <w:rFonts w:asciiTheme="minorHAnsi" w:hAnsiTheme="minorHAnsi" w:cstheme="minorHAnsi"/>
          <w:b/>
          <w:bCs/>
          <w:color w:val="201F1E"/>
          <w:sz w:val="22"/>
          <w:szCs w:val="22"/>
          <w:bdr w:val="none" w:sz="0" w:space="0" w:color="auto" w:frame="1"/>
        </w:rPr>
        <w:t>c</w:t>
      </w:r>
      <w:r w:rsidRPr="00492EBB">
        <w:rPr>
          <w:rFonts w:asciiTheme="minorHAnsi" w:hAnsiTheme="minorHAnsi" w:cstheme="minorHAnsi"/>
          <w:b/>
          <w:bCs/>
          <w:color w:val="201F1E"/>
          <w:sz w:val="22"/>
          <w:szCs w:val="22"/>
          <w:bdr w:val="none" w:sz="0" w:space="0" w:color="auto" w:frame="1"/>
        </w:rPr>
        <w:t>ertezza dei tempi</w:t>
      </w:r>
      <w:r w:rsidRPr="00492EBB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: le disposizioni volte al restringimento delle tempistiche di adozione dei provvedimenti autorizzatori devono essere armonizzate con l’aspetto, fondamentale, della loro certezza, tenendo comunque sempre presenti le peculiarità della normativa ambientale; </w:t>
      </w:r>
    </w:p>
    <w:p w14:paraId="2C114888" w14:textId="6A13053D" w:rsidR="00492EBB" w:rsidRPr="00492EBB" w:rsidRDefault="00492EBB" w:rsidP="00A37D97">
      <w:pPr>
        <w:shd w:val="clear" w:color="auto" w:fill="FFFFFF"/>
        <w:jc w:val="both"/>
        <w:rPr>
          <w:rFonts w:asciiTheme="minorHAnsi" w:hAnsiTheme="minorHAnsi" w:cstheme="minorHAnsi"/>
          <w:color w:val="201F1E"/>
          <w:sz w:val="22"/>
          <w:szCs w:val="22"/>
        </w:rPr>
      </w:pPr>
      <w:r w:rsidRPr="00492EBB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3) </w:t>
      </w:r>
      <w:r>
        <w:rPr>
          <w:rFonts w:asciiTheme="minorHAnsi" w:hAnsiTheme="minorHAnsi" w:cstheme="minorHAnsi"/>
          <w:b/>
          <w:bCs/>
          <w:color w:val="201F1E"/>
          <w:sz w:val="22"/>
          <w:szCs w:val="22"/>
          <w:bdr w:val="none" w:sz="0" w:space="0" w:color="auto" w:frame="1"/>
        </w:rPr>
        <w:t>c</w:t>
      </w:r>
      <w:r w:rsidRPr="00492EBB">
        <w:rPr>
          <w:rFonts w:asciiTheme="minorHAnsi" w:hAnsiTheme="minorHAnsi" w:cstheme="minorHAnsi"/>
          <w:b/>
          <w:bCs/>
          <w:color w:val="201F1E"/>
          <w:sz w:val="22"/>
          <w:szCs w:val="22"/>
          <w:bdr w:val="none" w:sz="0" w:space="0" w:color="auto" w:frame="1"/>
        </w:rPr>
        <w:t>ollaborazione con le Regioni</w:t>
      </w:r>
      <w:r w:rsidRPr="00492EBB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 per creare sinergie nelle proposte; </w:t>
      </w:r>
    </w:p>
    <w:p w14:paraId="2E185FE0" w14:textId="4580579C" w:rsidR="00492EBB" w:rsidRPr="00492EBB" w:rsidRDefault="00492EBB" w:rsidP="00A37D97">
      <w:pPr>
        <w:shd w:val="clear" w:color="auto" w:fill="FFFFFF"/>
        <w:jc w:val="both"/>
        <w:rPr>
          <w:rFonts w:asciiTheme="minorHAnsi" w:hAnsiTheme="minorHAnsi" w:cstheme="minorHAnsi"/>
          <w:color w:val="201F1E"/>
          <w:sz w:val="22"/>
          <w:szCs w:val="22"/>
        </w:rPr>
      </w:pPr>
      <w:r w:rsidRPr="00492EBB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4) </w:t>
      </w:r>
      <w:r>
        <w:rPr>
          <w:rFonts w:asciiTheme="minorHAnsi" w:hAnsiTheme="minorHAnsi" w:cstheme="minorHAnsi"/>
          <w:b/>
          <w:bCs/>
          <w:color w:val="201F1E"/>
          <w:sz w:val="22"/>
          <w:szCs w:val="22"/>
          <w:bdr w:val="none" w:sz="0" w:space="0" w:color="auto" w:frame="1"/>
        </w:rPr>
        <w:t>c</w:t>
      </w:r>
      <w:r w:rsidRPr="00492EBB">
        <w:rPr>
          <w:rFonts w:asciiTheme="minorHAnsi" w:hAnsiTheme="minorHAnsi" w:cstheme="minorHAnsi"/>
          <w:b/>
          <w:bCs/>
          <w:color w:val="201F1E"/>
          <w:sz w:val="22"/>
          <w:szCs w:val="22"/>
          <w:bdr w:val="none" w:sz="0" w:space="0" w:color="auto" w:frame="1"/>
        </w:rPr>
        <w:t>ompetenza degli Uffici e dei funzionari pubblici</w:t>
      </w:r>
      <w:r w:rsidRPr="00492EBB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 con un focus sulla dotazione organica e la corretta distribuzione del personale. Affrontare il tema della “buona Amministrazione”; </w:t>
      </w:r>
    </w:p>
    <w:p w14:paraId="7822DF60" w14:textId="737DAFDB" w:rsidR="00492EBB" w:rsidRPr="00492EBB" w:rsidRDefault="00492EBB" w:rsidP="00A37D97">
      <w:pPr>
        <w:shd w:val="clear" w:color="auto" w:fill="FFFFFF"/>
        <w:jc w:val="both"/>
        <w:rPr>
          <w:rFonts w:asciiTheme="minorHAnsi" w:hAnsiTheme="minorHAnsi" w:cstheme="minorHAnsi"/>
          <w:color w:val="201F1E"/>
          <w:sz w:val="22"/>
          <w:szCs w:val="22"/>
        </w:rPr>
      </w:pPr>
      <w:r w:rsidRPr="00492EBB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5)</w:t>
      </w:r>
      <w:r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 </w:t>
      </w:r>
      <w:r>
        <w:rPr>
          <w:rFonts w:asciiTheme="minorHAnsi" w:hAnsiTheme="minorHAnsi" w:cstheme="minorHAnsi"/>
          <w:b/>
          <w:bCs/>
          <w:color w:val="201F1E"/>
          <w:sz w:val="22"/>
          <w:szCs w:val="22"/>
          <w:bdr w:val="none" w:sz="0" w:space="0" w:color="auto" w:frame="1"/>
        </w:rPr>
        <w:t>r</w:t>
      </w:r>
      <w:r w:rsidRPr="00492EBB">
        <w:rPr>
          <w:rFonts w:asciiTheme="minorHAnsi" w:hAnsiTheme="minorHAnsi" w:cstheme="minorHAnsi"/>
          <w:b/>
          <w:bCs/>
          <w:color w:val="201F1E"/>
          <w:sz w:val="22"/>
          <w:szCs w:val="22"/>
          <w:bdr w:val="none" w:sz="0" w:space="0" w:color="auto" w:frame="1"/>
        </w:rPr>
        <w:t>esponsabilizzazione della Pubblica Amministrazione,</w:t>
      </w:r>
      <w:r w:rsidRPr="00492EBB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 come tema trasversale da applicare a tutte le misure; </w:t>
      </w:r>
    </w:p>
    <w:p w14:paraId="6CE05F42" w14:textId="4D43E637" w:rsidR="00492EBB" w:rsidRPr="00492EBB" w:rsidRDefault="00492EBB" w:rsidP="00A37D97">
      <w:pPr>
        <w:shd w:val="clear" w:color="auto" w:fill="FFFFFF"/>
        <w:jc w:val="both"/>
        <w:rPr>
          <w:rFonts w:asciiTheme="minorHAnsi" w:hAnsiTheme="minorHAnsi" w:cstheme="minorHAnsi"/>
          <w:color w:val="201F1E"/>
          <w:sz w:val="22"/>
          <w:szCs w:val="22"/>
        </w:rPr>
      </w:pPr>
      <w:r w:rsidRPr="00492EBB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6)</w:t>
      </w:r>
      <w:r w:rsidRPr="00492EBB">
        <w:rPr>
          <w:rFonts w:asciiTheme="minorHAnsi" w:hAnsiTheme="minorHAnsi" w:cstheme="minorHAnsi"/>
          <w:b/>
          <w:bCs/>
          <w:color w:val="201F1E"/>
          <w:sz w:val="22"/>
          <w:szCs w:val="22"/>
          <w:bdr w:val="none" w:sz="0" w:space="0" w:color="auto" w:frame="1"/>
        </w:rPr>
        <w:t> </w:t>
      </w:r>
      <w:r>
        <w:rPr>
          <w:rFonts w:asciiTheme="minorHAnsi" w:hAnsiTheme="minorHAnsi" w:cstheme="minorHAnsi"/>
          <w:b/>
          <w:bCs/>
          <w:color w:val="201F1E"/>
          <w:sz w:val="22"/>
          <w:szCs w:val="22"/>
          <w:bdr w:val="none" w:sz="0" w:space="0" w:color="auto" w:frame="1"/>
        </w:rPr>
        <w:t>r</w:t>
      </w:r>
      <w:r w:rsidRPr="00492EBB">
        <w:rPr>
          <w:rFonts w:asciiTheme="minorHAnsi" w:hAnsiTheme="minorHAnsi" w:cstheme="minorHAnsi"/>
          <w:b/>
          <w:bCs/>
          <w:color w:val="201F1E"/>
          <w:sz w:val="22"/>
          <w:szCs w:val="22"/>
          <w:bdr w:val="none" w:sz="0" w:space="0" w:color="auto" w:frame="1"/>
        </w:rPr>
        <w:t>afforzare il confronto con la Pubblica Amministrazione</w:t>
      </w:r>
      <w:r w:rsidRPr="00492EBB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, estendendolo a tutte le fasi cruciali in cui il dialogo tra proponente e PA può essere di per sé idoneo ad accelerare le procedure e quindi il buon esito dei progetti da realizzare. </w:t>
      </w:r>
    </w:p>
    <w:p w14:paraId="5745D29A" w14:textId="5E36F385" w:rsidR="00492EBB" w:rsidRPr="00492EBB" w:rsidRDefault="00492EBB" w:rsidP="00492EBB">
      <w:pPr>
        <w:shd w:val="clear" w:color="auto" w:fill="FFFFFF"/>
        <w:ind w:left="708"/>
        <w:jc w:val="both"/>
        <w:rPr>
          <w:rFonts w:asciiTheme="minorHAnsi" w:hAnsiTheme="minorHAnsi" w:cstheme="minorHAnsi"/>
          <w:color w:val="201F1E"/>
          <w:sz w:val="22"/>
          <w:szCs w:val="22"/>
        </w:rPr>
      </w:pPr>
    </w:p>
    <w:p w14:paraId="2CAD377C" w14:textId="77777777" w:rsidR="00492EBB" w:rsidRPr="00492EBB" w:rsidRDefault="00492EBB" w:rsidP="00492EBB">
      <w:pPr>
        <w:shd w:val="clear" w:color="auto" w:fill="FFFFFF"/>
        <w:ind w:left="708"/>
        <w:jc w:val="both"/>
        <w:rPr>
          <w:rFonts w:asciiTheme="minorHAnsi" w:hAnsiTheme="minorHAnsi" w:cstheme="minorHAnsi"/>
          <w:color w:val="201F1E"/>
          <w:sz w:val="22"/>
          <w:szCs w:val="22"/>
        </w:rPr>
      </w:pPr>
    </w:p>
    <w:p w14:paraId="5747525F" w14:textId="39A4A897" w:rsidR="00452023" w:rsidRPr="00492EBB" w:rsidRDefault="00BC796A" w:rsidP="00A37D97">
      <w:pPr>
        <w:pStyle w:val="Rientrocorpodeltesto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color w:val="201F1E"/>
          <w:szCs w:val="22"/>
          <w:bdr w:val="none" w:sz="0" w:space="0" w:color="auto" w:frame="1"/>
          <w:shd w:val="clear" w:color="auto" w:fill="FFFFFF"/>
        </w:rPr>
        <w:t xml:space="preserve">La documentazione può essere richiesta ai nostri Uffici. </w:t>
      </w:r>
      <w:r w:rsidR="00492EBB">
        <w:rPr>
          <w:rFonts w:asciiTheme="minorHAnsi" w:hAnsiTheme="minorHAnsi" w:cstheme="minorHAnsi"/>
          <w:color w:val="201F1E"/>
          <w:szCs w:val="22"/>
          <w:bdr w:val="none" w:sz="0" w:space="0" w:color="auto" w:frame="1"/>
          <w:shd w:val="clear" w:color="auto" w:fill="FFFFFF"/>
        </w:rPr>
        <w:t>Restiamo</w:t>
      </w:r>
      <w:r w:rsidR="00492EBB" w:rsidRPr="00492EBB">
        <w:rPr>
          <w:rFonts w:asciiTheme="minorHAnsi" w:hAnsiTheme="minorHAnsi" w:cstheme="minorHAnsi"/>
          <w:color w:val="201F1E"/>
          <w:szCs w:val="22"/>
          <w:bdr w:val="none" w:sz="0" w:space="0" w:color="auto" w:frame="1"/>
          <w:shd w:val="clear" w:color="auto" w:fill="FFFFFF"/>
        </w:rPr>
        <w:t xml:space="preserve"> a disposizione per ulteriori appro</w:t>
      </w:r>
      <w:r w:rsidR="00492EBB">
        <w:rPr>
          <w:rFonts w:asciiTheme="minorHAnsi" w:hAnsiTheme="minorHAnsi" w:cstheme="minorHAnsi"/>
          <w:color w:val="201F1E"/>
          <w:szCs w:val="22"/>
          <w:bdr w:val="none" w:sz="0" w:space="0" w:color="auto" w:frame="1"/>
          <w:shd w:val="clear" w:color="auto" w:fill="FFFFFF"/>
        </w:rPr>
        <w:t>fo</w:t>
      </w:r>
      <w:r w:rsidR="00492EBB" w:rsidRPr="00492EBB">
        <w:rPr>
          <w:rFonts w:asciiTheme="minorHAnsi" w:hAnsiTheme="minorHAnsi" w:cstheme="minorHAnsi"/>
          <w:color w:val="201F1E"/>
          <w:szCs w:val="22"/>
          <w:bdr w:val="none" w:sz="0" w:space="0" w:color="auto" w:frame="1"/>
          <w:shd w:val="clear" w:color="auto" w:fill="FFFFFF"/>
        </w:rPr>
        <w:t>ndimenti.</w:t>
      </w:r>
    </w:p>
    <w:p w14:paraId="575C9BBE" w14:textId="77777777" w:rsidR="00452023" w:rsidRPr="00990377" w:rsidRDefault="00452023" w:rsidP="0045202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7571A02F" w14:textId="5E2D7A1C" w:rsidR="00115A2B" w:rsidRPr="00990377" w:rsidRDefault="00115A2B" w:rsidP="00A37D97">
      <w:pPr>
        <w:pStyle w:val="Rientrocorpodeltesto"/>
        <w:ind w:left="0"/>
        <w:rPr>
          <w:rFonts w:asciiTheme="minorHAnsi" w:hAnsiTheme="minorHAnsi" w:cs="Tahoma"/>
          <w:b/>
          <w:szCs w:val="22"/>
        </w:rPr>
      </w:pPr>
      <w:r w:rsidRPr="00990377">
        <w:rPr>
          <w:rFonts w:asciiTheme="minorHAnsi" w:hAnsiTheme="minorHAnsi" w:cs="Tahoma"/>
          <w:b/>
          <w:szCs w:val="22"/>
        </w:rPr>
        <w:t>Riferimenti:</w:t>
      </w:r>
    </w:p>
    <w:p w14:paraId="231B2236" w14:textId="77777777" w:rsidR="00115A2B" w:rsidRPr="00990377" w:rsidRDefault="00115A2B" w:rsidP="00A37D97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990377">
        <w:rPr>
          <w:rFonts w:asciiTheme="minorHAnsi" w:hAnsiTheme="minorHAnsi"/>
          <w:color w:val="000000"/>
          <w:sz w:val="22"/>
          <w:szCs w:val="22"/>
        </w:rPr>
        <w:t>Confindustria Umbria</w:t>
      </w:r>
    </w:p>
    <w:p w14:paraId="62FC4443" w14:textId="77777777" w:rsidR="00115A2B" w:rsidRPr="00990377" w:rsidRDefault="00115A2B" w:rsidP="00A37D97">
      <w:pPr>
        <w:jc w:val="both"/>
        <w:rPr>
          <w:rFonts w:asciiTheme="minorHAnsi" w:hAnsiTheme="minorHAnsi" w:cs="Tahoma"/>
          <w:sz w:val="22"/>
          <w:szCs w:val="22"/>
        </w:rPr>
      </w:pPr>
      <w:r w:rsidRPr="00990377">
        <w:rPr>
          <w:rFonts w:asciiTheme="minorHAnsi" w:hAnsiTheme="minorHAnsi"/>
          <w:color w:val="000000"/>
          <w:sz w:val="22"/>
          <w:szCs w:val="22"/>
        </w:rPr>
        <w:t>Area Ambiente e Sicurezza</w:t>
      </w:r>
      <w:r w:rsidRPr="00990377">
        <w:rPr>
          <w:rFonts w:asciiTheme="minorHAnsi" w:hAnsiTheme="minorHAnsi" w:cs="Tahoma"/>
          <w:sz w:val="22"/>
          <w:szCs w:val="22"/>
        </w:rPr>
        <w:t xml:space="preserve"> – </w:t>
      </w:r>
      <w:hyperlink r:id="rId8" w:history="1">
        <w:r w:rsidR="00DF20BC" w:rsidRPr="00990377">
          <w:rPr>
            <w:rStyle w:val="Collegamentoipertestuale"/>
            <w:rFonts w:asciiTheme="minorHAnsi" w:hAnsiTheme="minorHAnsi" w:cs="Tahoma"/>
            <w:sz w:val="22"/>
            <w:szCs w:val="22"/>
          </w:rPr>
          <w:t>ambiente@confindustria.umbria.it</w:t>
        </w:r>
      </w:hyperlink>
    </w:p>
    <w:p w14:paraId="02D3A598" w14:textId="7DE761A8" w:rsidR="00115A2B" w:rsidRPr="00990377" w:rsidRDefault="00031409" w:rsidP="00A37D97">
      <w:pPr>
        <w:jc w:val="both"/>
        <w:rPr>
          <w:rFonts w:asciiTheme="minorHAnsi" w:hAnsiTheme="minorHAnsi" w:cs="Tahoma"/>
          <w:sz w:val="22"/>
          <w:szCs w:val="22"/>
        </w:rPr>
      </w:pPr>
      <w:r w:rsidRPr="00990377">
        <w:rPr>
          <w:rFonts w:asciiTheme="minorHAnsi" w:hAnsiTheme="minorHAnsi"/>
          <w:color w:val="000000"/>
          <w:sz w:val="22"/>
          <w:szCs w:val="22"/>
        </w:rPr>
        <w:t xml:space="preserve">Dott. Di Matteo Tel. 075/5820227 - </w:t>
      </w:r>
      <w:r w:rsidR="00775C07">
        <w:rPr>
          <w:rFonts w:asciiTheme="minorHAnsi" w:hAnsiTheme="minorHAnsi"/>
          <w:color w:val="000000"/>
          <w:sz w:val="22"/>
          <w:szCs w:val="22"/>
        </w:rPr>
        <w:t>D</w:t>
      </w:r>
      <w:r w:rsidR="0096229E" w:rsidRPr="00990377">
        <w:rPr>
          <w:rFonts w:asciiTheme="minorHAnsi" w:hAnsiTheme="minorHAnsi"/>
          <w:color w:val="000000"/>
          <w:sz w:val="22"/>
          <w:szCs w:val="22"/>
        </w:rPr>
        <w:t>ott. Dominici Tel. 0744/443418</w:t>
      </w:r>
    </w:p>
    <w:p w14:paraId="4B8CAD3D" w14:textId="77777777" w:rsidR="00F63E50" w:rsidRPr="00774904" w:rsidRDefault="00F63E50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77945987" w14:textId="12FF6570" w:rsidR="00F63E50" w:rsidRPr="00774904" w:rsidRDefault="00F63E50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AE32585" w14:textId="77777777" w:rsidR="00DA0566" w:rsidRPr="00774904" w:rsidRDefault="00DA0566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17BABF4" w14:textId="6080A474" w:rsidR="00460662" w:rsidRPr="00774904" w:rsidRDefault="00460662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4231D6CC" w14:textId="77777777" w:rsidR="00460662" w:rsidRPr="00774904" w:rsidRDefault="00460662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35A38C6D" w14:textId="77777777" w:rsidR="00F63E50" w:rsidRPr="00774904" w:rsidRDefault="00F63E50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3E2849BD" w:rsidR="00FA09FD" w:rsidRPr="00774904" w:rsidRDefault="00FA09FD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="Arial"/>
          <w:sz w:val="22"/>
          <w:szCs w:val="22"/>
        </w:rPr>
      </w:pPr>
      <w:r w:rsidRPr="00774904">
        <w:rPr>
          <w:rFonts w:asciiTheme="minorHAnsi" w:hAnsiTheme="minorHAnsi" w:cs="Arial"/>
          <w:sz w:val="22"/>
          <w:szCs w:val="22"/>
        </w:rPr>
        <w:t xml:space="preserve">Pubblicata il </w:t>
      </w:r>
      <w:r w:rsidR="00492EBB">
        <w:rPr>
          <w:rFonts w:asciiTheme="minorHAnsi" w:hAnsiTheme="minorHAnsi" w:cs="Arial"/>
          <w:sz w:val="22"/>
          <w:szCs w:val="22"/>
        </w:rPr>
        <w:t>16</w:t>
      </w:r>
      <w:r w:rsidR="00BB653B" w:rsidRPr="001F1ECE">
        <w:rPr>
          <w:rFonts w:asciiTheme="minorHAnsi" w:hAnsiTheme="minorHAnsi" w:cs="Arial"/>
          <w:sz w:val="22"/>
          <w:szCs w:val="22"/>
        </w:rPr>
        <w:t>/0</w:t>
      </w:r>
      <w:r w:rsidR="00492EBB">
        <w:rPr>
          <w:rFonts w:asciiTheme="minorHAnsi" w:hAnsiTheme="minorHAnsi" w:cs="Arial"/>
          <w:sz w:val="22"/>
          <w:szCs w:val="22"/>
        </w:rPr>
        <w:t>7</w:t>
      </w:r>
      <w:r w:rsidR="00865843" w:rsidRPr="001F1ECE">
        <w:rPr>
          <w:rFonts w:asciiTheme="minorHAnsi" w:hAnsiTheme="minorHAnsi" w:cs="Arial"/>
          <w:sz w:val="22"/>
          <w:szCs w:val="22"/>
        </w:rPr>
        <w:t>/2</w:t>
      </w:r>
      <w:r w:rsidR="00466C5C" w:rsidRPr="001F1ECE">
        <w:rPr>
          <w:rFonts w:asciiTheme="minorHAnsi" w:hAnsiTheme="minorHAnsi" w:cs="Arial"/>
          <w:sz w:val="22"/>
          <w:szCs w:val="22"/>
        </w:rPr>
        <w:t>020</w:t>
      </w:r>
    </w:p>
    <w:sectPr w:rsidR="00FA09FD" w:rsidRPr="00774904" w:rsidSect="0027008E">
      <w:headerReference w:type="first" r:id="rId9"/>
      <w:footerReference w:type="first" r:id="rId10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AD834" w14:textId="77777777" w:rsidR="00076B0F" w:rsidRDefault="00076B0F">
      <w:r>
        <w:separator/>
      </w:r>
    </w:p>
  </w:endnote>
  <w:endnote w:type="continuationSeparator" w:id="0">
    <w:p w14:paraId="2FF2778A" w14:textId="77777777" w:rsidR="00076B0F" w:rsidRDefault="0007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3EE68" w14:textId="77777777" w:rsidR="00076B0F" w:rsidRDefault="00076B0F">
      <w:r>
        <w:separator/>
      </w:r>
    </w:p>
  </w:footnote>
  <w:footnote w:type="continuationSeparator" w:id="0">
    <w:p w14:paraId="7C742EAC" w14:textId="77777777" w:rsidR="00076B0F" w:rsidRDefault="00076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45C57"/>
    <w:multiLevelType w:val="hybridMultilevel"/>
    <w:tmpl w:val="751068E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36C05E4"/>
    <w:multiLevelType w:val="hybridMultilevel"/>
    <w:tmpl w:val="F03A67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4E16A91"/>
    <w:multiLevelType w:val="multilevel"/>
    <w:tmpl w:val="2690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40436"/>
    <w:multiLevelType w:val="multilevel"/>
    <w:tmpl w:val="6864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D6D65"/>
    <w:multiLevelType w:val="hybridMultilevel"/>
    <w:tmpl w:val="05F4D68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7367AB"/>
    <w:multiLevelType w:val="hybridMultilevel"/>
    <w:tmpl w:val="CBD07B0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2C1A8C"/>
    <w:multiLevelType w:val="multilevel"/>
    <w:tmpl w:val="67E2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85809"/>
    <w:multiLevelType w:val="hybridMultilevel"/>
    <w:tmpl w:val="5F54AB6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2980652"/>
    <w:multiLevelType w:val="multilevel"/>
    <w:tmpl w:val="51B0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E63D78"/>
    <w:multiLevelType w:val="multilevel"/>
    <w:tmpl w:val="E1BA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B83F79"/>
    <w:multiLevelType w:val="multilevel"/>
    <w:tmpl w:val="6A6C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AF45A7"/>
    <w:multiLevelType w:val="multilevel"/>
    <w:tmpl w:val="CC6E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D567A6"/>
    <w:multiLevelType w:val="hybridMultilevel"/>
    <w:tmpl w:val="B86C79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8614E"/>
    <w:multiLevelType w:val="multilevel"/>
    <w:tmpl w:val="4CC2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F571ED"/>
    <w:multiLevelType w:val="multilevel"/>
    <w:tmpl w:val="D22C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DD0AE8"/>
    <w:multiLevelType w:val="hybridMultilevel"/>
    <w:tmpl w:val="2D5A46BA"/>
    <w:lvl w:ilvl="0" w:tplc="0778C138"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1648FC"/>
    <w:multiLevelType w:val="hybridMultilevel"/>
    <w:tmpl w:val="3D42924C"/>
    <w:lvl w:ilvl="0" w:tplc="98EE546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75F18"/>
    <w:multiLevelType w:val="multilevel"/>
    <w:tmpl w:val="B706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13"/>
  </w:num>
  <w:num w:numId="7">
    <w:abstractNumId w:val="1"/>
  </w:num>
  <w:num w:numId="8">
    <w:abstractNumId w:val="0"/>
  </w:num>
  <w:num w:numId="9">
    <w:abstractNumId w:val="11"/>
  </w:num>
  <w:num w:numId="10">
    <w:abstractNumId w:val="17"/>
  </w:num>
  <w:num w:numId="11">
    <w:abstractNumId w:val="6"/>
  </w:num>
  <w:num w:numId="12">
    <w:abstractNumId w:val="9"/>
  </w:num>
  <w:num w:numId="13">
    <w:abstractNumId w:val="12"/>
  </w:num>
  <w:num w:numId="14">
    <w:abstractNumId w:val="14"/>
  </w:num>
  <w:num w:numId="15">
    <w:abstractNumId w:val="10"/>
  </w:num>
  <w:num w:numId="16">
    <w:abstractNumId w:val="7"/>
  </w:num>
  <w:num w:numId="17">
    <w:abstractNumId w:val="16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603B5"/>
    <w:rsid w:val="00062FAD"/>
    <w:rsid w:val="000648AF"/>
    <w:rsid w:val="000661DC"/>
    <w:rsid w:val="00071197"/>
    <w:rsid w:val="00072F20"/>
    <w:rsid w:val="00075076"/>
    <w:rsid w:val="00076B0F"/>
    <w:rsid w:val="000838D6"/>
    <w:rsid w:val="00087B48"/>
    <w:rsid w:val="0009034E"/>
    <w:rsid w:val="000908B8"/>
    <w:rsid w:val="00093B32"/>
    <w:rsid w:val="00094DCB"/>
    <w:rsid w:val="000A187D"/>
    <w:rsid w:val="000A1C44"/>
    <w:rsid w:val="000A464B"/>
    <w:rsid w:val="000A47FE"/>
    <w:rsid w:val="000A66E5"/>
    <w:rsid w:val="000B5400"/>
    <w:rsid w:val="000B6F5A"/>
    <w:rsid w:val="000B7C86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3130"/>
    <w:rsid w:val="00124B45"/>
    <w:rsid w:val="0013046D"/>
    <w:rsid w:val="00132800"/>
    <w:rsid w:val="00132C76"/>
    <w:rsid w:val="0013516E"/>
    <w:rsid w:val="001352C8"/>
    <w:rsid w:val="001455E0"/>
    <w:rsid w:val="00151BDD"/>
    <w:rsid w:val="00163CD6"/>
    <w:rsid w:val="001725A7"/>
    <w:rsid w:val="001778FD"/>
    <w:rsid w:val="0018111E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224D"/>
    <w:rsid w:val="001D4E62"/>
    <w:rsid w:val="001D7618"/>
    <w:rsid w:val="001D7F3D"/>
    <w:rsid w:val="001E08BB"/>
    <w:rsid w:val="001E5612"/>
    <w:rsid w:val="001E720B"/>
    <w:rsid w:val="001E7342"/>
    <w:rsid w:val="001F0A1F"/>
    <w:rsid w:val="001F1ECE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D4B"/>
    <w:rsid w:val="00254B89"/>
    <w:rsid w:val="00263ECC"/>
    <w:rsid w:val="00267930"/>
    <w:rsid w:val="00267AF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400DD"/>
    <w:rsid w:val="0034694B"/>
    <w:rsid w:val="00346C93"/>
    <w:rsid w:val="003540C1"/>
    <w:rsid w:val="00355A8C"/>
    <w:rsid w:val="00355CF5"/>
    <w:rsid w:val="00356718"/>
    <w:rsid w:val="00361275"/>
    <w:rsid w:val="0036245C"/>
    <w:rsid w:val="003735E3"/>
    <w:rsid w:val="003751E9"/>
    <w:rsid w:val="00381055"/>
    <w:rsid w:val="00381A37"/>
    <w:rsid w:val="00395305"/>
    <w:rsid w:val="0039681E"/>
    <w:rsid w:val="003A367B"/>
    <w:rsid w:val="003A4277"/>
    <w:rsid w:val="003A79EB"/>
    <w:rsid w:val="003B1C78"/>
    <w:rsid w:val="003B5C6C"/>
    <w:rsid w:val="003C2FA9"/>
    <w:rsid w:val="003C5532"/>
    <w:rsid w:val="003E4FF5"/>
    <w:rsid w:val="003E5F5C"/>
    <w:rsid w:val="003E6DDA"/>
    <w:rsid w:val="00400C53"/>
    <w:rsid w:val="00402BC9"/>
    <w:rsid w:val="00410350"/>
    <w:rsid w:val="004125E6"/>
    <w:rsid w:val="004176D9"/>
    <w:rsid w:val="00422AFC"/>
    <w:rsid w:val="00422B6A"/>
    <w:rsid w:val="0042628C"/>
    <w:rsid w:val="00431544"/>
    <w:rsid w:val="00434BAE"/>
    <w:rsid w:val="00437EE8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4138"/>
    <w:rsid w:val="00466C5C"/>
    <w:rsid w:val="00472D2B"/>
    <w:rsid w:val="0047651F"/>
    <w:rsid w:val="0048380D"/>
    <w:rsid w:val="004857B0"/>
    <w:rsid w:val="00492040"/>
    <w:rsid w:val="00492EBB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48E8"/>
    <w:rsid w:val="004D4C6D"/>
    <w:rsid w:val="004E0BC2"/>
    <w:rsid w:val="004E4D74"/>
    <w:rsid w:val="004E4F97"/>
    <w:rsid w:val="004E651F"/>
    <w:rsid w:val="004F157A"/>
    <w:rsid w:val="004F6EDA"/>
    <w:rsid w:val="0050335C"/>
    <w:rsid w:val="00510936"/>
    <w:rsid w:val="00524EFB"/>
    <w:rsid w:val="005264A9"/>
    <w:rsid w:val="0053040C"/>
    <w:rsid w:val="0053149D"/>
    <w:rsid w:val="00531CA4"/>
    <w:rsid w:val="005321D3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952"/>
    <w:rsid w:val="00584B1D"/>
    <w:rsid w:val="00587A72"/>
    <w:rsid w:val="005A192E"/>
    <w:rsid w:val="005A729F"/>
    <w:rsid w:val="005B3E21"/>
    <w:rsid w:val="005B546D"/>
    <w:rsid w:val="005B5B60"/>
    <w:rsid w:val="005B606F"/>
    <w:rsid w:val="005C0998"/>
    <w:rsid w:val="005C146E"/>
    <w:rsid w:val="005C51D8"/>
    <w:rsid w:val="005C7654"/>
    <w:rsid w:val="005C77A2"/>
    <w:rsid w:val="005E2AB6"/>
    <w:rsid w:val="005E30AC"/>
    <w:rsid w:val="005E5DA8"/>
    <w:rsid w:val="005F3AE7"/>
    <w:rsid w:val="005F7957"/>
    <w:rsid w:val="006031EC"/>
    <w:rsid w:val="00603A83"/>
    <w:rsid w:val="00607CBF"/>
    <w:rsid w:val="00611023"/>
    <w:rsid w:val="006130EF"/>
    <w:rsid w:val="00614C4A"/>
    <w:rsid w:val="00622772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6715"/>
    <w:rsid w:val="006B7428"/>
    <w:rsid w:val="006B75FB"/>
    <w:rsid w:val="006C3296"/>
    <w:rsid w:val="006C5530"/>
    <w:rsid w:val="006D10EF"/>
    <w:rsid w:val="006D2AC1"/>
    <w:rsid w:val="006D7078"/>
    <w:rsid w:val="006E2554"/>
    <w:rsid w:val="006E5CBE"/>
    <w:rsid w:val="006E623F"/>
    <w:rsid w:val="006F14A3"/>
    <w:rsid w:val="006F159B"/>
    <w:rsid w:val="006F1B13"/>
    <w:rsid w:val="006F26A7"/>
    <w:rsid w:val="00715292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D1B"/>
    <w:rsid w:val="00753224"/>
    <w:rsid w:val="0075722D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55D3"/>
    <w:rsid w:val="00775C07"/>
    <w:rsid w:val="00777948"/>
    <w:rsid w:val="007817A1"/>
    <w:rsid w:val="007821DE"/>
    <w:rsid w:val="00783E6E"/>
    <w:rsid w:val="00784FF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34AB"/>
    <w:rsid w:val="007D7A85"/>
    <w:rsid w:val="007E1EAD"/>
    <w:rsid w:val="007E39C4"/>
    <w:rsid w:val="007E3F8E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AD"/>
    <w:rsid w:val="008C09E2"/>
    <w:rsid w:val="008C46C0"/>
    <w:rsid w:val="008C54AE"/>
    <w:rsid w:val="008C5651"/>
    <w:rsid w:val="008C6FB9"/>
    <w:rsid w:val="008D2770"/>
    <w:rsid w:val="008D2CA7"/>
    <w:rsid w:val="008D4023"/>
    <w:rsid w:val="008E49C9"/>
    <w:rsid w:val="008E7A94"/>
    <w:rsid w:val="008E7E36"/>
    <w:rsid w:val="008F59C6"/>
    <w:rsid w:val="008F7B14"/>
    <w:rsid w:val="00901C43"/>
    <w:rsid w:val="00914BC8"/>
    <w:rsid w:val="00915E60"/>
    <w:rsid w:val="009232F2"/>
    <w:rsid w:val="0092666F"/>
    <w:rsid w:val="00935E50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37E8"/>
    <w:rsid w:val="009A3967"/>
    <w:rsid w:val="009A3DAF"/>
    <w:rsid w:val="009A6FDC"/>
    <w:rsid w:val="009B1968"/>
    <w:rsid w:val="009B2618"/>
    <w:rsid w:val="009B732E"/>
    <w:rsid w:val="009B7DDD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6DB3"/>
    <w:rsid w:val="00A2403B"/>
    <w:rsid w:val="00A24445"/>
    <w:rsid w:val="00A305FC"/>
    <w:rsid w:val="00A307CB"/>
    <w:rsid w:val="00A35E9C"/>
    <w:rsid w:val="00A37D97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486D"/>
    <w:rsid w:val="00A84A8F"/>
    <w:rsid w:val="00A874E6"/>
    <w:rsid w:val="00A87BA9"/>
    <w:rsid w:val="00A94DBE"/>
    <w:rsid w:val="00AA1828"/>
    <w:rsid w:val="00AA400D"/>
    <w:rsid w:val="00AC18F7"/>
    <w:rsid w:val="00AC2DD7"/>
    <w:rsid w:val="00AC59AF"/>
    <w:rsid w:val="00AC5B79"/>
    <w:rsid w:val="00AC77EF"/>
    <w:rsid w:val="00AD5342"/>
    <w:rsid w:val="00AE114E"/>
    <w:rsid w:val="00AE67E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231B"/>
    <w:rsid w:val="00B40ABB"/>
    <w:rsid w:val="00B425C9"/>
    <w:rsid w:val="00B476A3"/>
    <w:rsid w:val="00B50B8C"/>
    <w:rsid w:val="00B52C94"/>
    <w:rsid w:val="00B55997"/>
    <w:rsid w:val="00B5655E"/>
    <w:rsid w:val="00B57F86"/>
    <w:rsid w:val="00B602F5"/>
    <w:rsid w:val="00B644F5"/>
    <w:rsid w:val="00B67A01"/>
    <w:rsid w:val="00B86A1D"/>
    <w:rsid w:val="00B9442C"/>
    <w:rsid w:val="00B94EBE"/>
    <w:rsid w:val="00B969C4"/>
    <w:rsid w:val="00B9787B"/>
    <w:rsid w:val="00B97A78"/>
    <w:rsid w:val="00BA23CA"/>
    <w:rsid w:val="00BA6A8E"/>
    <w:rsid w:val="00BB2068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C796A"/>
    <w:rsid w:val="00BD0EB9"/>
    <w:rsid w:val="00BD2565"/>
    <w:rsid w:val="00BD75BA"/>
    <w:rsid w:val="00BE5C84"/>
    <w:rsid w:val="00BE700D"/>
    <w:rsid w:val="00BE7C45"/>
    <w:rsid w:val="00BE7FEC"/>
    <w:rsid w:val="00C074A6"/>
    <w:rsid w:val="00C07907"/>
    <w:rsid w:val="00C11C34"/>
    <w:rsid w:val="00C1690B"/>
    <w:rsid w:val="00C23FDE"/>
    <w:rsid w:val="00C26F1C"/>
    <w:rsid w:val="00C33685"/>
    <w:rsid w:val="00C37195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A001A"/>
    <w:rsid w:val="00CA5B5C"/>
    <w:rsid w:val="00CA5FB4"/>
    <w:rsid w:val="00CA7C37"/>
    <w:rsid w:val="00CB1898"/>
    <w:rsid w:val="00CB78D9"/>
    <w:rsid w:val="00CB799C"/>
    <w:rsid w:val="00CC2C90"/>
    <w:rsid w:val="00CC42BA"/>
    <w:rsid w:val="00CE1CC0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76C0"/>
    <w:rsid w:val="00D5288F"/>
    <w:rsid w:val="00D5675E"/>
    <w:rsid w:val="00D61417"/>
    <w:rsid w:val="00D72AAD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4659"/>
    <w:rsid w:val="00E30506"/>
    <w:rsid w:val="00E4622B"/>
    <w:rsid w:val="00E50372"/>
    <w:rsid w:val="00E52784"/>
    <w:rsid w:val="00E5484F"/>
    <w:rsid w:val="00E55E46"/>
    <w:rsid w:val="00E57482"/>
    <w:rsid w:val="00E57970"/>
    <w:rsid w:val="00E6586E"/>
    <w:rsid w:val="00E71CEB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6621"/>
    <w:rsid w:val="00EF08FD"/>
    <w:rsid w:val="00EF461E"/>
    <w:rsid w:val="00F01340"/>
    <w:rsid w:val="00F023A3"/>
    <w:rsid w:val="00F12B31"/>
    <w:rsid w:val="00F13FA5"/>
    <w:rsid w:val="00F166F4"/>
    <w:rsid w:val="00F16711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7C1D"/>
    <w:rsid w:val="00FC1C6C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character" w:styleId="Collegamentovisitato">
    <w:name w:val="FollowedHyperlink"/>
    <w:basedOn w:val="Carpredefinitoparagrafo"/>
    <w:semiHidden/>
    <w:unhideWhenUsed/>
    <w:rsid w:val="00715292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findustria.umbria.it/semplificazioni-proposte-in-materia-di-permitting-e-decarbonizzazion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28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15</cp:revision>
  <cp:lastPrinted>2020-05-26T10:04:00Z</cp:lastPrinted>
  <dcterms:created xsi:type="dcterms:W3CDTF">2020-05-29T08:54:00Z</dcterms:created>
  <dcterms:modified xsi:type="dcterms:W3CDTF">2020-07-16T18:32:00Z</dcterms:modified>
</cp:coreProperties>
</file>