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E768" w14:textId="6C3400C1" w:rsidR="00D21307" w:rsidRDefault="000852A0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AE75E0" w:rsidRPr="00AE75E0">
        <w:rPr>
          <w:rFonts w:ascii="Calibri" w:hAnsi="Calibri" w:cs="Calibri"/>
          <w:b/>
          <w:bCs/>
          <w:color w:val="000000"/>
          <w:sz w:val="22"/>
          <w:szCs w:val="22"/>
        </w:rPr>
        <w:t>DL Rilancio: chiarimenti Agenzia delle Entrate sulle misure fiscali</w:t>
      </w:r>
    </w:p>
    <w:p w14:paraId="336AC2FC" w14:textId="77777777" w:rsidR="00D21307" w:rsidRDefault="00D21307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0498A9A" w14:textId="3FAFA660" w:rsidR="00FC5CCA" w:rsidRDefault="00A91CC4" w:rsidP="00C3700B">
      <w:pPr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>Nota Ance con f</w:t>
      </w:r>
      <w:r w:rsidR="00AE75E0" w:rsidRPr="00AE75E0">
        <w:rPr>
          <w:rFonts w:ascii="Calibri" w:hAnsi="Calibri" w:cs="Calibri Light"/>
          <w:sz w:val="22"/>
          <w:szCs w:val="22"/>
        </w:rPr>
        <w:t>ocus sui temi chiave per il settore delle costruzioni</w:t>
      </w:r>
    </w:p>
    <w:p w14:paraId="7B4C5690" w14:textId="77777777" w:rsidR="00AE75E0" w:rsidRDefault="00AE75E0" w:rsidP="00FC5CCA">
      <w:pPr>
        <w:pStyle w:val="NormaleWeb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B0FBF2" w14:textId="77777777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852A0">
        <w:rPr>
          <w:rFonts w:ascii="Calibri" w:hAnsi="Calibri" w:cs="Calibri"/>
          <w:color w:val="000000"/>
          <w:sz w:val="22"/>
          <w:szCs w:val="22"/>
        </w:rPr>
        <w:t xml:space="preserve">Utilizzo in compensazione del credito d’imposta derivante dall’opzione per lo sconto in fattura e per la cessione del credito relativa ai </w:t>
      </w:r>
      <w:r w:rsidRPr="000852A0">
        <w:rPr>
          <w:rFonts w:ascii="Calibri" w:hAnsi="Calibri" w:cs="Calibri"/>
          <w:i/>
          <w:iCs/>
          <w:color w:val="000000"/>
          <w:sz w:val="22"/>
          <w:szCs w:val="22"/>
        </w:rPr>
        <w:t>bonus edilizi</w:t>
      </w:r>
      <w:r w:rsidRPr="000852A0">
        <w:rPr>
          <w:rFonts w:ascii="Calibri" w:hAnsi="Calibri" w:cs="Calibri"/>
          <w:color w:val="000000"/>
          <w:sz w:val="22"/>
          <w:szCs w:val="22"/>
        </w:rPr>
        <w:t>, esclusione dall’IRAP del saldo 2019 e della prima rata di acconto 2020, credito d’imposta sanificazione degli ambienti di lavoro, versamenti fiscali sospesi per effetto dell’emergenza sanitaria.</w:t>
      </w:r>
    </w:p>
    <w:p w14:paraId="3DBE4603" w14:textId="77777777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790A56D" w14:textId="53618B4E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852A0">
        <w:rPr>
          <w:rFonts w:ascii="Calibri" w:hAnsi="Calibri" w:cs="Calibri"/>
          <w:color w:val="000000"/>
          <w:sz w:val="22"/>
          <w:szCs w:val="22"/>
        </w:rPr>
        <w:t xml:space="preserve">Questi i principali temi d’interesse per il settore delle costruzioni affrontati dall’Agenzia delle Entrate nella </w:t>
      </w:r>
      <w:hyperlink r:id="rId7" w:history="1">
        <w:r w:rsidRPr="000852A0">
          <w:rPr>
            <w:rStyle w:val="Collegamentoipertestuale"/>
            <w:rFonts w:ascii="Calibri" w:hAnsi="Calibri" w:cs="Calibri"/>
            <w:sz w:val="22"/>
            <w:szCs w:val="22"/>
          </w:rPr>
          <w:t>c</w:t>
        </w:r>
        <w:r w:rsidRPr="000852A0">
          <w:rPr>
            <w:rStyle w:val="Collegamentoipertestuale"/>
            <w:rFonts w:ascii="Calibri" w:hAnsi="Calibri" w:cs="Calibri"/>
            <w:sz w:val="22"/>
            <w:szCs w:val="22"/>
          </w:rPr>
          <w:t>ircolare 20 agosto 2020, n.25/E</w:t>
        </w:r>
      </w:hyperlink>
      <w:r w:rsidRPr="000852A0">
        <w:rPr>
          <w:rFonts w:ascii="Calibri" w:hAnsi="Calibri" w:cs="Calibri"/>
          <w:color w:val="000000"/>
          <w:sz w:val="22"/>
          <w:szCs w:val="22"/>
        </w:rPr>
        <w:t>, in risposta a quesiti formulati dai contribuenti in relazione alle modalità applicative delle misure fiscali contenute nel D</w:t>
      </w:r>
      <w:r w:rsidRPr="000852A0">
        <w:rPr>
          <w:rFonts w:ascii="Calibri" w:hAnsi="Calibri" w:cs="Calibri"/>
          <w:color w:val="000000"/>
          <w:sz w:val="22"/>
          <w:szCs w:val="22"/>
        </w:rPr>
        <w:t xml:space="preserve">L </w:t>
      </w:r>
      <w:r w:rsidRPr="000852A0">
        <w:rPr>
          <w:rFonts w:ascii="Calibri" w:hAnsi="Calibri" w:cs="Calibri"/>
          <w:color w:val="000000"/>
          <w:sz w:val="22"/>
          <w:szCs w:val="22"/>
        </w:rPr>
        <w:t>34/2020, convertito</w:t>
      </w:r>
      <w:r w:rsidRPr="000852A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852A0">
        <w:rPr>
          <w:rFonts w:ascii="Calibri" w:hAnsi="Calibri" w:cs="Calibri"/>
          <w:color w:val="000000"/>
          <w:sz w:val="22"/>
          <w:szCs w:val="22"/>
        </w:rPr>
        <w:t>con modificazioni nella legge 77/2020 (Decreto Rilancio).</w:t>
      </w:r>
    </w:p>
    <w:p w14:paraId="13271341" w14:textId="77777777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D1A511F" w14:textId="076E5F88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852A0">
        <w:rPr>
          <w:rFonts w:ascii="Calibri" w:hAnsi="Calibri" w:cs="Calibri"/>
          <w:color w:val="000000"/>
          <w:sz w:val="22"/>
          <w:szCs w:val="22"/>
        </w:rPr>
        <w:t>Nel dettaglio, l’Agenzia delle Entrate fornisce chiarimenti in merito ad una particolare ipotesi relativa all’ utilizzo in compensazione del credito d’imposta derivante da spese per lavori di recupero agevolabili con i bonus edilizi (ad es</w:t>
      </w:r>
      <w:r w:rsidRPr="000852A0">
        <w:rPr>
          <w:rFonts w:ascii="Calibri" w:hAnsi="Calibri" w:cs="Calibri"/>
          <w:color w:val="000000"/>
          <w:sz w:val="22"/>
          <w:szCs w:val="22"/>
        </w:rPr>
        <w:t>empio</w:t>
      </w:r>
      <w:r w:rsidRPr="000852A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852A0">
        <w:rPr>
          <w:rFonts w:ascii="Calibri" w:hAnsi="Calibri" w:cs="Calibri"/>
          <w:i/>
          <w:iCs/>
          <w:color w:val="000000"/>
          <w:sz w:val="22"/>
          <w:szCs w:val="22"/>
        </w:rPr>
        <w:t>Ecobonus</w:t>
      </w:r>
      <w:r w:rsidRPr="000852A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0852A0">
        <w:rPr>
          <w:rFonts w:ascii="Calibri" w:hAnsi="Calibri" w:cs="Calibri"/>
          <w:i/>
          <w:iCs/>
          <w:color w:val="000000"/>
          <w:sz w:val="22"/>
          <w:szCs w:val="22"/>
        </w:rPr>
        <w:t>Sismabonus</w:t>
      </w:r>
      <w:r w:rsidRPr="000852A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0852A0">
        <w:rPr>
          <w:rFonts w:ascii="Calibri" w:hAnsi="Calibri" w:cs="Calibri"/>
          <w:i/>
          <w:iCs/>
          <w:color w:val="000000"/>
          <w:sz w:val="22"/>
          <w:szCs w:val="22"/>
        </w:rPr>
        <w:t>Bonus Casa</w:t>
      </w:r>
      <w:r w:rsidRPr="000852A0">
        <w:rPr>
          <w:rFonts w:ascii="Calibri" w:hAnsi="Calibri" w:cs="Calibri"/>
          <w:color w:val="000000"/>
          <w:sz w:val="22"/>
          <w:szCs w:val="22"/>
        </w:rPr>
        <w:t xml:space="preserve">, compreso il cd. </w:t>
      </w:r>
      <w:r w:rsidRPr="000852A0">
        <w:rPr>
          <w:rFonts w:ascii="Calibri" w:hAnsi="Calibri" w:cs="Calibri"/>
          <w:i/>
          <w:iCs/>
          <w:color w:val="000000"/>
          <w:sz w:val="22"/>
          <w:szCs w:val="22"/>
        </w:rPr>
        <w:t>Superbonus al 110%</w:t>
      </w:r>
      <w:r w:rsidRPr="000852A0">
        <w:rPr>
          <w:rFonts w:ascii="Calibri" w:hAnsi="Calibri" w:cs="Calibri"/>
          <w:color w:val="000000"/>
          <w:sz w:val="22"/>
          <w:szCs w:val="22"/>
        </w:rPr>
        <w:t>), a seguito dell’esercizio dell’opzione per lo sconto in fattura o per la cessione del credito, in luogo delle detrazioni, da parte del beneficiario.</w:t>
      </w:r>
    </w:p>
    <w:p w14:paraId="55A6E80E" w14:textId="77777777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F213A19" w14:textId="355948B1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852A0">
        <w:rPr>
          <w:rFonts w:ascii="Calibri" w:hAnsi="Calibri" w:cs="Calibri"/>
          <w:color w:val="000000"/>
          <w:sz w:val="22"/>
          <w:szCs w:val="22"/>
        </w:rPr>
        <w:t xml:space="preserve">Al riguardo, in risposta ad un quesito specifico, la </w:t>
      </w:r>
      <w:r w:rsidRPr="000852A0">
        <w:rPr>
          <w:rFonts w:ascii="Calibri" w:hAnsi="Calibri" w:cs="Calibri"/>
          <w:color w:val="000000"/>
          <w:sz w:val="22"/>
          <w:szCs w:val="22"/>
        </w:rPr>
        <w:t>circolare</w:t>
      </w:r>
      <w:r w:rsidRPr="000852A0">
        <w:rPr>
          <w:rFonts w:ascii="Calibri" w:hAnsi="Calibri" w:cs="Calibri"/>
          <w:color w:val="000000"/>
          <w:sz w:val="22"/>
          <w:szCs w:val="22"/>
        </w:rPr>
        <w:t xml:space="preserve"> 25/E/2020 precisa che non è possibile effettuare la compensazione tra il debito risultante dalla dichiarazione di adesione alla “</w:t>
      </w:r>
      <w:r w:rsidRPr="000852A0">
        <w:rPr>
          <w:rFonts w:ascii="Calibri" w:hAnsi="Calibri" w:cs="Calibri"/>
          <w:i/>
          <w:iCs/>
          <w:color w:val="000000"/>
          <w:sz w:val="22"/>
          <w:szCs w:val="22"/>
        </w:rPr>
        <w:t xml:space="preserve">rottamazione-ter” </w:t>
      </w:r>
      <w:r w:rsidRPr="000852A0">
        <w:rPr>
          <w:rFonts w:ascii="Calibri" w:hAnsi="Calibri" w:cs="Calibri"/>
          <w:color w:val="000000"/>
          <w:sz w:val="22"/>
          <w:szCs w:val="22"/>
        </w:rPr>
        <w:t xml:space="preserve">e il credito d’imposta che “sostituisce”, per effetto dell’opzione citata, la detrazione relativa alle spese sostenute per interventi volti al risparmio energetico (cd. </w:t>
      </w:r>
      <w:r w:rsidRPr="000852A0">
        <w:rPr>
          <w:rFonts w:ascii="Calibri" w:hAnsi="Calibri" w:cs="Calibri"/>
          <w:i/>
          <w:iCs/>
          <w:color w:val="000000"/>
          <w:sz w:val="22"/>
          <w:szCs w:val="22"/>
        </w:rPr>
        <w:t>Ecobonus</w:t>
      </w:r>
      <w:r w:rsidRPr="000852A0">
        <w:rPr>
          <w:rFonts w:ascii="Calibri" w:hAnsi="Calibri" w:cs="Calibri"/>
          <w:color w:val="000000"/>
          <w:sz w:val="22"/>
          <w:szCs w:val="22"/>
        </w:rPr>
        <w:t>).</w:t>
      </w:r>
    </w:p>
    <w:p w14:paraId="38BEC931" w14:textId="77777777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852A0">
        <w:rPr>
          <w:rFonts w:ascii="Calibri" w:hAnsi="Calibri" w:cs="Calibri"/>
          <w:color w:val="000000"/>
          <w:sz w:val="22"/>
          <w:szCs w:val="22"/>
        </w:rPr>
        <w:t>Infatti, tra le modalità di pagamento degli importi relativi alla “</w:t>
      </w:r>
      <w:r w:rsidRPr="000852A0">
        <w:rPr>
          <w:rFonts w:ascii="Calibri" w:hAnsi="Calibri" w:cs="Calibri"/>
          <w:i/>
          <w:iCs/>
          <w:color w:val="000000"/>
          <w:sz w:val="22"/>
          <w:szCs w:val="22"/>
        </w:rPr>
        <w:t xml:space="preserve">rottamazione-ter” </w:t>
      </w:r>
      <w:r w:rsidRPr="000852A0">
        <w:rPr>
          <w:rFonts w:ascii="Calibri" w:hAnsi="Calibri" w:cs="Calibri"/>
          <w:color w:val="000000"/>
          <w:sz w:val="22"/>
          <w:szCs w:val="22"/>
        </w:rPr>
        <w:t>non viene espressamente prevista la compensazione con i crediti d’imposta.</w:t>
      </w:r>
    </w:p>
    <w:p w14:paraId="0A393D3D" w14:textId="77777777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0EEF7DE" w14:textId="77777777" w:rsidR="00AE75E0" w:rsidRPr="000852A0" w:rsidRDefault="00AE75E0" w:rsidP="00AE75E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852A0">
        <w:rPr>
          <w:rFonts w:ascii="Calibri" w:hAnsi="Calibri" w:cs="Calibri"/>
          <w:color w:val="000000"/>
          <w:sz w:val="22"/>
          <w:szCs w:val="22"/>
        </w:rPr>
        <w:t xml:space="preserve">L’Agenzia delle Entrate, inoltre, fornisce chiarimenti su </w:t>
      </w:r>
      <w:r w:rsidRPr="000852A0">
        <w:rPr>
          <w:rFonts w:ascii="Calibri" w:hAnsi="Calibri" w:cs="Calibri"/>
          <w:b/>
          <w:bCs/>
          <w:color w:val="000000"/>
          <w:sz w:val="22"/>
          <w:szCs w:val="22"/>
        </w:rPr>
        <w:t>quesiti specifici</w:t>
      </w:r>
      <w:r w:rsidRPr="000852A0">
        <w:rPr>
          <w:rFonts w:ascii="Calibri" w:hAnsi="Calibri" w:cs="Calibri"/>
          <w:color w:val="000000"/>
          <w:sz w:val="22"/>
          <w:szCs w:val="22"/>
        </w:rPr>
        <w:t xml:space="preserve"> in merito:</w:t>
      </w:r>
    </w:p>
    <w:p w14:paraId="7AA7EE04" w14:textId="77777777" w:rsidR="00AE75E0" w:rsidRPr="000852A0" w:rsidRDefault="00AE75E0" w:rsidP="00AE75E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852A0">
        <w:rPr>
          <w:rFonts w:cs="Calibri"/>
          <w:color w:val="000000"/>
        </w:rPr>
        <w:t xml:space="preserve">all’esclusione dall’IRAP del saldo 2019 e della prima rata di acconto 2020 che, viene chiarito, opera anche per gli enti non commerciali </w:t>
      </w:r>
      <w:r w:rsidRPr="000852A0">
        <w:rPr>
          <w:rFonts w:cs="Calibri"/>
          <w:i/>
          <w:iCs/>
          <w:color w:val="000000"/>
        </w:rPr>
        <w:t>(art.24)</w:t>
      </w:r>
      <w:r w:rsidRPr="000852A0">
        <w:rPr>
          <w:rFonts w:cs="Calibri"/>
          <w:color w:val="000000"/>
        </w:rPr>
        <w:t>;</w:t>
      </w:r>
    </w:p>
    <w:p w14:paraId="1762FEA6" w14:textId="77777777" w:rsidR="00AE75E0" w:rsidRPr="000852A0" w:rsidRDefault="00AE75E0" w:rsidP="00AE75E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852A0">
        <w:rPr>
          <w:rFonts w:cs="Calibri"/>
          <w:color w:val="000000"/>
        </w:rPr>
        <w:t xml:space="preserve">al credito d’imposta per la sanificazione degli ambienti di lavoro e per l’acquisto di dispositivi di protezione </w:t>
      </w:r>
      <w:r w:rsidRPr="000852A0">
        <w:rPr>
          <w:rFonts w:cs="Calibri"/>
          <w:i/>
          <w:iCs/>
          <w:color w:val="000000"/>
        </w:rPr>
        <w:t>(art.125)</w:t>
      </w:r>
      <w:r w:rsidRPr="000852A0">
        <w:rPr>
          <w:rFonts w:cs="Calibri"/>
          <w:color w:val="000000"/>
        </w:rPr>
        <w:t>;</w:t>
      </w:r>
    </w:p>
    <w:p w14:paraId="4BCFEF0F" w14:textId="77777777" w:rsidR="00AE75E0" w:rsidRPr="000852A0" w:rsidRDefault="00AE75E0" w:rsidP="00AE75E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852A0">
        <w:rPr>
          <w:rFonts w:cs="Calibri"/>
          <w:color w:val="000000"/>
        </w:rPr>
        <w:t xml:space="preserve">alla ripresa della riscossione dei versamenti fiscali sospesi per effetto dell’emergenza sanitaria </w:t>
      </w:r>
      <w:r w:rsidRPr="000852A0">
        <w:rPr>
          <w:rFonts w:cs="Calibri"/>
          <w:i/>
          <w:iCs/>
          <w:color w:val="000000"/>
        </w:rPr>
        <w:t>(art.127)</w:t>
      </w:r>
      <w:r w:rsidRPr="000852A0">
        <w:rPr>
          <w:rFonts w:cs="Calibri"/>
          <w:color w:val="000000"/>
        </w:rPr>
        <w:t>;</w:t>
      </w:r>
    </w:p>
    <w:p w14:paraId="0312FA9B" w14:textId="77777777" w:rsidR="00AE75E0" w:rsidRPr="000852A0" w:rsidRDefault="00AE75E0" w:rsidP="00AE75E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852A0">
        <w:rPr>
          <w:rFonts w:cs="Calibri"/>
          <w:color w:val="000000"/>
        </w:rPr>
        <w:t xml:space="preserve">alla sospensione dei versamenti delle somme dovute a seguito di atti di accertamento </w:t>
      </w:r>
      <w:r w:rsidRPr="000852A0">
        <w:rPr>
          <w:rFonts w:cs="Calibri"/>
          <w:i/>
          <w:iCs/>
          <w:color w:val="000000"/>
        </w:rPr>
        <w:t>(art.149)</w:t>
      </w:r>
      <w:r w:rsidRPr="000852A0">
        <w:rPr>
          <w:rFonts w:cs="Calibri"/>
          <w:color w:val="000000"/>
        </w:rPr>
        <w:t>.</w:t>
      </w:r>
    </w:p>
    <w:p w14:paraId="39C2C436" w14:textId="77777777" w:rsidR="00FC5CCA" w:rsidRPr="00FC5CCA" w:rsidRDefault="00FC5CCA" w:rsidP="00C3700B">
      <w:pPr>
        <w:rPr>
          <w:rFonts w:ascii="Calibri" w:hAnsi="Calibri" w:cs="Calibri Light"/>
          <w:sz w:val="22"/>
          <w:szCs w:val="22"/>
        </w:rPr>
      </w:pPr>
    </w:p>
    <w:p w14:paraId="7C7AA374" w14:textId="500A79C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AE75E0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E75E0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9" w:history="1">
        <w:r w:rsidRPr="00AE75E0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AE75E0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10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7FBCA73E" w14:textId="22A951DD" w:rsidR="00783E6E" w:rsidRPr="00777439" w:rsidRDefault="00952E48" w:rsidP="004E4C7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AE75E0">
        <w:rPr>
          <w:rFonts w:ascii="Calibri" w:hAnsi="Calibri" w:cs="Calibri"/>
          <w:sz w:val="22"/>
          <w:szCs w:val="22"/>
        </w:rPr>
        <w:t>27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FC5CCA">
        <w:rPr>
          <w:rFonts w:ascii="Calibri" w:hAnsi="Calibri" w:cs="Calibri"/>
          <w:sz w:val="22"/>
          <w:szCs w:val="22"/>
        </w:rPr>
        <w:t>8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FB577" w14:textId="77777777" w:rsidR="000852A0" w:rsidRDefault="000852A0">
      <w:r>
        <w:separator/>
      </w:r>
    </w:p>
  </w:endnote>
  <w:endnote w:type="continuationSeparator" w:id="0">
    <w:p w14:paraId="77718717" w14:textId="77777777" w:rsidR="000852A0" w:rsidRDefault="0008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27034" w14:textId="77777777" w:rsidR="000852A0" w:rsidRDefault="000852A0">
      <w:r>
        <w:separator/>
      </w:r>
    </w:p>
  </w:footnote>
  <w:footnote w:type="continuationSeparator" w:id="0">
    <w:p w14:paraId="2E275C87" w14:textId="77777777" w:rsidR="000852A0" w:rsidRDefault="0008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0852A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2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E721D"/>
    <w:multiLevelType w:val="multilevel"/>
    <w:tmpl w:val="0A885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B6849"/>
    <w:multiLevelType w:val="hybridMultilevel"/>
    <w:tmpl w:val="AC0CE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2"/>
  </w:num>
  <w:num w:numId="4">
    <w:abstractNumId w:val="12"/>
  </w:num>
  <w:num w:numId="5">
    <w:abstractNumId w:val="2"/>
  </w:num>
  <w:num w:numId="6">
    <w:abstractNumId w:val="13"/>
  </w:num>
  <w:num w:numId="7">
    <w:abstractNumId w:val="16"/>
  </w:num>
  <w:num w:numId="8">
    <w:abstractNumId w:val="26"/>
  </w:num>
  <w:num w:numId="9">
    <w:abstractNumId w:val="30"/>
  </w:num>
  <w:num w:numId="10">
    <w:abstractNumId w:val="25"/>
  </w:num>
  <w:num w:numId="11">
    <w:abstractNumId w:val="14"/>
  </w:num>
  <w:num w:numId="12">
    <w:abstractNumId w:val="23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9"/>
  </w:num>
  <w:num w:numId="18">
    <w:abstractNumId w:val="1"/>
  </w:num>
  <w:num w:numId="19">
    <w:abstractNumId w:val="27"/>
  </w:num>
  <w:num w:numId="20">
    <w:abstractNumId w:val="20"/>
  </w:num>
  <w:num w:numId="21">
    <w:abstractNumId w:val="7"/>
  </w:num>
  <w:num w:numId="22">
    <w:abstractNumId w:val="29"/>
  </w:num>
  <w:num w:numId="23">
    <w:abstractNumId w:val="15"/>
  </w:num>
  <w:num w:numId="24">
    <w:abstractNumId w:val="8"/>
  </w:num>
  <w:num w:numId="25">
    <w:abstractNumId w:val="4"/>
  </w:num>
  <w:num w:numId="26">
    <w:abstractNumId w:val="6"/>
  </w:num>
  <w:num w:numId="27">
    <w:abstractNumId w:val="28"/>
  </w:num>
  <w:num w:numId="28">
    <w:abstractNumId w:val="24"/>
  </w:num>
  <w:num w:numId="29">
    <w:abstractNumId w:val="9"/>
  </w:num>
  <w:num w:numId="30">
    <w:abstractNumId w:val="31"/>
  </w:num>
  <w:num w:numId="31">
    <w:abstractNumId w:val="11"/>
  </w:num>
  <w:num w:numId="3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52A0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B7F4A"/>
    <w:rsid w:val="000C53BB"/>
    <w:rsid w:val="000C6553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2768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E63C1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1827"/>
    <w:rsid w:val="00465747"/>
    <w:rsid w:val="00472D2B"/>
    <w:rsid w:val="00474ADE"/>
    <w:rsid w:val="00481D3A"/>
    <w:rsid w:val="00483E55"/>
    <w:rsid w:val="004963B3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4C7F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227"/>
    <w:rsid w:val="005A2FBD"/>
    <w:rsid w:val="005A6420"/>
    <w:rsid w:val="005A68AC"/>
    <w:rsid w:val="005B68CD"/>
    <w:rsid w:val="005C35FE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1CC4"/>
    <w:rsid w:val="00A92403"/>
    <w:rsid w:val="00A94F5D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2ABA"/>
    <w:rsid w:val="00AE3B49"/>
    <w:rsid w:val="00AE4116"/>
    <w:rsid w:val="00AE4612"/>
    <w:rsid w:val="00AE484B"/>
    <w:rsid w:val="00AE75E0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BF5417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1307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1E6D"/>
    <w:rsid w:val="00E44B8E"/>
    <w:rsid w:val="00E47D5B"/>
    <w:rsid w:val="00E5260E"/>
    <w:rsid w:val="00E56C4C"/>
    <w:rsid w:val="00E71549"/>
    <w:rsid w:val="00E71CEB"/>
    <w:rsid w:val="00E7303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5CCA"/>
    <w:rsid w:val="00FC6664"/>
    <w:rsid w:val="00FC7F5F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qFormat/>
    <w:rsid w:val="0009085F"/>
    <w:rPr>
      <w:b/>
      <w:bCs/>
    </w:rPr>
  </w:style>
  <w:style w:type="paragraph" w:styleId="NormaleWeb">
    <w:name w:val="Normal (Web)"/>
    <w:basedOn w:val="Normale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enziaentrate.gov.it/portale/documents/20143/2624559/Circolare+n.+25_20_08_2020.pdf/df9309d0-8384-ec33-3726-f0ca823c3d6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329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3095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69</cp:revision>
  <cp:lastPrinted>2019-02-27T17:41:00Z</cp:lastPrinted>
  <dcterms:created xsi:type="dcterms:W3CDTF">2020-03-10T08:33:00Z</dcterms:created>
  <dcterms:modified xsi:type="dcterms:W3CDTF">2020-08-27T07:44:00Z</dcterms:modified>
</cp:coreProperties>
</file>