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86500" w14:textId="4BAAD318" w:rsidR="00CC1909" w:rsidRPr="00750739" w:rsidRDefault="00D2305A" w:rsidP="0075073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750739" w:rsidRPr="00750739">
        <w:rPr>
          <w:rFonts w:asciiTheme="minorHAnsi" w:hAnsiTheme="minorHAnsi" w:cstheme="minorHAnsi"/>
          <w:b/>
          <w:bCs/>
          <w:sz w:val="22"/>
          <w:szCs w:val="22"/>
        </w:rPr>
        <w:t>Appalti pubblici: nuova bocciatura per i limiti al subappalto</w:t>
      </w:r>
    </w:p>
    <w:p w14:paraId="6D33FF13" w14:textId="7ECD6540" w:rsidR="00315091" w:rsidRPr="00750739" w:rsidRDefault="00315091" w:rsidP="0075073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E46176" w14:textId="67FFE1DC" w:rsidR="00750739" w:rsidRPr="00750739" w:rsidRDefault="003702D1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="00750739" w:rsidRPr="00750739">
        <w:rPr>
          <w:rFonts w:asciiTheme="minorHAnsi" w:hAnsiTheme="minorHAnsi" w:cstheme="minorHAnsi"/>
          <w:sz w:val="22"/>
          <w:szCs w:val="22"/>
        </w:rPr>
        <w:t>Sez</w:t>
      </w:r>
      <w:r w:rsidR="00D2305A">
        <w:rPr>
          <w:rFonts w:asciiTheme="minorHAnsi" w:hAnsiTheme="minorHAnsi" w:cstheme="minorHAnsi"/>
          <w:sz w:val="22"/>
          <w:szCs w:val="22"/>
        </w:rPr>
        <w:t>ione</w:t>
      </w:r>
      <w:r w:rsidR="00750739" w:rsidRPr="00750739">
        <w:rPr>
          <w:rFonts w:asciiTheme="minorHAnsi" w:hAnsiTheme="minorHAnsi" w:cstheme="minorHAnsi"/>
          <w:sz w:val="22"/>
          <w:szCs w:val="22"/>
        </w:rPr>
        <w:t xml:space="preserve"> VI </w:t>
      </w:r>
      <w:r w:rsidR="00417C79">
        <w:rPr>
          <w:rFonts w:asciiTheme="minorHAnsi" w:hAnsiTheme="minorHAnsi" w:cstheme="minorHAnsi"/>
          <w:sz w:val="22"/>
          <w:szCs w:val="22"/>
        </w:rPr>
        <w:t xml:space="preserve">del </w:t>
      </w:r>
      <w:r w:rsidR="00750739" w:rsidRPr="00750739">
        <w:rPr>
          <w:rFonts w:asciiTheme="minorHAnsi" w:hAnsiTheme="minorHAnsi" w:cstheme="minorHAnsi"/>
          <w:sz w:val="22"/>
          <w:szCs w:val="22"/>
        </w:rPr>
        <w:t xml:space="preserve">Consiglio di Stato </w:t>
      </w:r>
      <w:r>
        <w:rPr>
          <w:rFonts w:asciiTheme="minorHAnsi" w:hAnsiTheme="minorHAnsi" w:cstheme="minorHAnsi"/>
          <w:sz w:val="22"/>
          <w:szCs w:val="22"/>
        </w:rPr>
        <w:t xml:space="preserve">ha emesso la sentenza </w:t>
      </w:r>
      <w:r w:rsidR="00750739" w:rsidRPr="00750739">
        <w:rPr>
          <w:rFonts w:asciiTheme="minorHAnsi" w:hAnsiTheme="minorHAnsi" w:cstheme="minorHAnsi"/>
          <w:sz w:val="22"/>
          <w:szCs w:val="22"/>
        </w:rPr>
        <w:t>n. 4832/2020</w:t>
      </w:r>
    </w:p>
    <w:p w14:paraId="4F7BB36C" w14:textId="6144C01A" w:rsid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color w:val="5A5A5A"/>
          <w:sz w:val="22"/>
          <w:szCs w:val="22"/>
        </w:rPr>
      </w:pPr>
    </w:p>
    <w:p w14:paraId="258A92FE" w14:textId="77777777" w:rsidR="00417C79" w:rsidRPr="00750739" w:rsidRDefault="00417C79" w:rsidP="00750739">
      <w:pPr>
        <w:shd w:val="clear" w:color="auto" w:fill="FFFFFF"/>
        <w:jc w:val="both"/>
        <w:rPr>
          <w:rFonts w:asciiTheme="minorHAnsi" w:hAnsiTheme="minorHAnsi" w:cstheme="minorHAnsi"/>
          <w:color w:val="5A5A5A"/>
          <w:sz w:val="22"/>
          <w:szCs w:val="22"/>
        </w:rPr>
      </w:pPr>
    </w:p>
    <w:p w14:paraId="579F21FB" w14:textId="35AF680A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A seguito della pronuncia della C</w:t>
      </w:r>
      <w:r w:rsidR="00417C79">
        <w:rPr>
          <w:rFonts w:asciiTheme="minorHAnsi" w:hAnsiTheme="minorHAnsi" w:cstheme="minorHAnsi"/>
          <w:sz w:val="22"/>
          <w:szCs w:val="22"/>
        </w:rPr>
        <w:t xml:space="preserve">orte di Giustizia dell’Unione Europea </w:t>
      </w:r>
      <w:r w:rsidRPr="00750739">
        <w:rPr>
          <w:rFonts w:asciiTheme="minorHAnsi" w:hAnsiTheme="minorHAnsi" w:cstheme="minorHAnsi"/>
          <w:sz w:val="22"/>
          <w:szCs w:val="22"/>
        </w:rPr>
        <w:t xml:space="preserve">sull’art. 118 del </w:t>
      </w:r>
      <w:proofErr w:type="spellStart"/>
      <w:r w:rsidR="00417C79">
        <w:rPr>
          <w:rFonts w:asciiTheme="minorHAnsi" w:hAnsiTheme="minorHAnsi" w:cstheme="minorHAnsi"/>
          <w:sz w:val="22"/>
          <w:szCs w:val="22"/>
        </w:rPr>
        <w:t>D</w:t>
      </w:r>
      <w:r w:rsidRPr="00750739">
        <w:rPr>
          <w:rFonts w:asciiTheme="minorHAnsi" w:hAnsiTheme="minorHAnsi" w:cstheme="minorHAnsi"/>
          <w:sz w:val="22"/>
          <w:szCs w:val="22"/>
        </w:rPr>
        <w:t>.</w:t>
      </w:r>
      <w:r w:rsidR="00417C79">
        <w:rPr>
          <w:rFonts w:asciiTheme="minorHAnsi" w:hAnsiTheme="minorHAnsi" w:cstheme="minorHAnsi"/>
          <w:sz w:val="22"/>
          <w:szCs w:val="22"/>
        </w:rPr>
        <w:t>Lg</w:t>
      </w:r>
      <w:r w:rsidRPr="00750739">
        <w:rPr>
          <w:rFonts w:asciiTheme="minorHAnsi" w:hAnsiTheme="minorHAnsi" w:cstheme="minorHAnsi"/>
          <w:sz w:val="22"/>
          <w:szCs w:val="22"/>
        </w:rPr>
        <w:t>s.</w:t>
      </w:r>
      <w:proofErr w:type="spellEnd"/>
      <w:r w:rsidRPr="00750739">
        <w:rPr>
          <w:rFonts w:asciiTheme="minorHAnsi" w:hAnsiTheme="minorHAnsi" w:cstheme="minorHAnsi"/>
          <w:sz w:val="22"/>
          <w:szCs w:val="22"/>
        </w:rPr>
        <w:t xml:space="preserve"> </w:t>
      </w:r>
      <w:r w:rsidR="00417C79">
        <w:rPr>
          <w:rFonts w:asciiTheme="minorHAnsi" w:hAnsiTheme="minorHAnsi" w:cstheme="minorHAnsi"/>
          <w:sz w:val="22"/>
          <w:szCs w:val="22"/>
        </w:rPr>
        <w:t xml:space="preserve">n. </w:t>
      </w:r>
      <w:r w:rsidRPr="00750739">
        <w:rPr>
          <w:rFonts w:asciiTheme="minorHAnsi" w:hAnsiTheme="minorHAnsi" w:cstheme="minorHAnsi"/>
          <w:sz w:val="22"/>
          <w:szCs w:val="22"/>
        </w:rPr>
        <w:t>163/2006,</w:t>
      </w:r>
      <w:r w:rsidR="00417C79">
        <w:rPr>
          <w:rFonts w:asciiTheme="minorHAnsi" w:hAnsiTheme="minorHAnsi" w:cstheme="minorHAnsi"/>
          <w:sz w:val="22"/>
          <w:szCs w:val="22"/>
        </w:rPr>
        <w:t xml:space="preserve"> </w:t>
      </w:r>
      <w:r w:rsidRPr="00750739">
        <w:rPr>
          <w:rFonts w:asciiTheme="minorHAnsi" w:hAnsiTheme="minorHAnsi" w:cstheme="minorHAnsi"/>
          <w:b/>
          <w:bCs/>
          <w:sz w:val="22"/>
          <w:szCs w:val="22"/>
        </w:rPr>
        <w:t>non esiste più il limite del 30% al subappalto</w:t>
      </w:r>
      <w:r w:rsidRPr="00750739">
        <w:rPr>
          <w:rFonts w:asciiTheme="minorHAnsi" w:hAnsiTheme="minorHAnsi" w:cstheme="minorHAnsi"/>
          <w:sz w:val="22"/>
          <w:szCs w:val="22"/>
        </w:rPr>
        <w:t>, per cui l’autorizzazione può essere concessa anche per quote superiori e neppure permane il divieto di ribassare i prezzi applicabili alle prestazioni subappaltate di oltre il 20% rispetto ai prezzi risultanti dall’aggiudicazione.</w:t>
      </w:r>
    </w:p>
    <w:p w14:paraId="0EE77BAB" w14:textId="77777777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 </w:t>
      </w:r>
    </w:p>
    <w:p w14:paraId="61800EA9" w14:textId="77B1775E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È quanto </w:t>
      </w:r>
      <w:r w:rsidRPr="00750739">
        <w:rPr>
          <w:rFonts w:asciiTheme="minorHAnsi" w:hAnsiTheme="minorHAnsi" w:cstheme="minorHAnsi"/>
          <w:b/>
          <w:bCs/>
          <w:sz w:val="22"/>
          <w:szCs w:val="22"/>
        </w:rPr>
        <w:t>deciso dalla Sez</w:t>
      </w:r>
      <w:r w:rsidR="00D2305A">
        <w:rPr>
          <w:rFonts w:asciiTheme="minorHAnsi" w:hAnsiTheme="minorHAnsi" w:cstheme="minorHAnsi"/>
          <w:b/>
          <w:bCs/>
          <w:sz w:val="22"/>
          <w:szCs w:val="22"/>
        </w:rPr>
        <w:t>ione</w:t>
      </w:r>
      <w:r w:rsidRPr="00750739">
        <w:rPr>
          <w:rFonts w:asciiTheme="minorHAnsi" w:hAnsiTheme="minorHAnsi" w:cstheme="minorHAnsi"/>
          <w:b/>
          <w:bCs/>
          <w:sz w:val="22"/>
          <w:szCs w:val="22"/>
        </w:rPr>
        <w:t xml:space="preserve"> VI del Consiglio di Stato, che ha accolto l’appello avverso la decisione di primo grado del Tar Lazio</w:t>
      </w:r>
      <w:r w:rsidRPr="00750739">
        <w:rPr>
          <w:rFonts w:asciiTheme="minorHAnsi" w:hAnsiTheme="minorHAnsi" w:cstheme="minorHAnsi"/>
          <w:sz w:val="22"/>
          <w:szCs w:val="22"/>
        </w:rPr>
        <w:t> (n. 12511/2017) e ritenuto che non residuasse alcuna concreta censura in ordine alla presunta anomalia connessa all’utilizzo del subappalto in una offerta presentata per un appalto di servizi.</w:t>
      </w:r>
    </w:p>
    <w:p w14:paraId="08BF4470" w14:textId="77777777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 </w:t>
      </w:r>
    </w:p>
    <w:p w14:paraId="2CB12467" w14:textId="77777777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b/>
          <w:bCs/>
          <w:sz w:val="22"/>
          <w:szCs w:val="22"/>
        </w:rPr>
        <w:t>La sentenza è stata emessa “a valle” dell’esito del giudizio europeo</w:t>
      </w:r>
      <w:r w:rsidRPr="00750739">
        <w:rPr>
          <w:rFonts w:asciiTheme="minorHAnsi" w:hAnsiTheme="minorHAnsi" w:cstheme="minorHAnsi"/>
          <w:sz w:val="22"/>
          <w:szCs w:val="22"/>
        </w:rPr>
        <w:t>, con cui la CGE ha ritenuto che la disciplina europea - relativa al coordinamento delle procedure di aggiudicazione degli appalti pubblici - dev’essere interpretata nel senso che essa </w:t>
      </w:r>
      <w:r w:rsidRPr="00750739">
        <w:rPr>
          <w:rFonts w:asciiTheme="minorHAnsi" w:hAnsiTheme="minorHAnsi" w:cstheme="minorHAnsi"/>
          <w:b/>
          <w:bCs/>
          <w:sz w:val="22"/>
          <w:szCs w:val="22"/>
        </w:rPr>
        <w:t>osta a una normativa nazionale che</w:t>
      </w:r>
      <w:r w:rsidRPr="00750739">
        <w:rPr>
          <w:rFonts w:asciiTheme="minorHAnsi" w:hAnsiTheme="minorHAnsi" w:cstheme="minorHAnsi"/>
          <w:sz w:val="22"/>
          <w:szCs w:val="22"/>
        </w:rPr>
        <w:t>:</w:t>
      </w:r>
    </w:p>
    <w:p w14:paraId="22CE413C" w14:textId="77777777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5DA96F04" w14:textId="77777777" w:rsidR="00750739" w:rsidRPr="00750739" w:rsidRDefault="00750739" w:rsidP="00750739">
      <w:pPr>
        <w:numPr>
          <w:ilvl w:val="0"/>
          <w:numId w:val="20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b/>
          <w:bCs/>
          <w:sz w:val="22"/>
          <w:szCs w:val="22"/>
        </w:rPr>
        <w:t>limita al 30% la quota</w:t>
      </w:r>
      <w:r w:rsidRPr="00750739">
        <w:rPr>
          <w:rFonts w:asciiTheme="minorHAnsi" w:hAnsiTheme="minorHAnsi" w:cstheme="minorHAnsi"/>
          <w:sz w:val="22"/>
          <w:szCs w:val="22"/>
        </w:rPr>
        <w:t> parte dell’appalto </w:t>
      </w:r>
      <w:r w:rsidRPr="00750739">
        <w:rPr>
          <w:rFonts w:asciiTheme="minorHAnsi" w:hAnsiTheme="minorHAnsi" w:cstheme="minorHAnsi"/>
          <w:b/>
          <w:bCs/>
          <w:sz w:val="22"/>
          <w:szCs w:val="22"/>
        </w:rPr>
        <w:t>che l’offerente è autorizzato a subappaltare</w:t>
      </w:r>
      <w:r w:rsidRPr="00750739">
        <w:rPr>
          <w:rFonts w:asciiTheme="minorHAnsi" w:hAnsiTheme="minorHAnsi" w:cstheme="minorHAnsi"/>
          <w:sz w:val="22"/>
          <w:szCs w:val="22"/>
        </w:rPr>
        <w:t> a terzi; </w:t>
      </w:r>
    </w:p>
    <w:p w14:paraId="4814CC96" w14:textId="77777777" w:rsidR="00750739" w:rsidRPr="00750739" w:rsidRDefault="00750739" w:rsidP="00750739">
      <w:pPr>
        <w:numPr>
          <w:ilvl w:val="0"/>
          <w:numId w:val="20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b/>
          <w:bCs/>
          <w:sz w:val="22"/>
          <w:szCs w:val="22"/>
        </w:rPr>
        <w:t>limita la possibilità di ribassare i prezzi applicabili alle prestazioni subappaltate</w:t>
      </w:r>
      <w:r w:rsidRPr="00750739">
        <w:rPr>
          <w:rFonts w:asciiTheme="minorHAnsi" w:hAnsiTheme="minorHAnsi" w:cstheme="minorHAnsi"/>
          <w:sz w:val="22"/>
          <w:szCs w:val="22"/>
        </w:rPr>
        <w:t> di oltre il 20% rispetto ai prezzi risultanti dall’aggiudicazione (</w:t>
      </w:r>
      <w:r w:rsidRPr="00750739">
        <w:rPr>
          <w:rFonts w:asciiTheme="minorHAnsi" w:hAnsiTheme="minorHAnsi" w:cstheme="minorHAnsi"/>
          <w:i/>
          <w:iCs/>
          <w:sz w:val="22"/>
          <w:szCs w:val="22"/>
        </w:rPr>
        <w:t>cfr.</w:t>
      </w:r>
      <w:r w:rsidRPr="00750739">
        <w:rPr>
          <w:rFonts w:asciiTheme="minorHAnsi" w:hAnsiTheme="minorHAnsi" w:cstheme="minorHAnsi"/>
          <w:sz w:val="22"/>
          <w:szCs w:val="22"/>
        </w:rPr>
        <w:t> Corte di Giustizia Europea, Sez. V, pronuncia del 27 novembre 2019, cd. “Tedeschi”).</w:t>
      </w:r>
    </w:p>
    <w:p w14:paraId="60F9720E" w14:textId="77777777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 </w:t>
      </w:r>
    </w:p>
    <w:p w14:paraId="5C995B93" w14:textId="2F916011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Ciò posto, </w:t>
      </w:r>
      <w:r w:rsidRPr="00750739">
        <w:rPr>
          <w:rFonts w:asciiTheme="minorHAnsi" w:hAnsiTheme="minorHAnsi" w:cstheme="minorHAnsi"/>
          <w:b/>
          <w:bCs/>
          <w:sz w:val="22"/>
          <w:szCs w:val="22"/>
        </w:rPr>
        <w:t xml:space="preserve">il Consiglio di Stato conferma che non risultano più applicabili i </w:t>
      </w:r>
      <w:proofErr w:type="gramStart"/>
      <w:r w:rsidRPr="00750739">
        <w:rPr>
          <w:rFonts w:asciiTheme="minorHAnsi" w:hAnsiTheme="minorHAnsi" w:cstheme="minorHAnsi"/>
          <w:b/>
          <w:bCs/>
          <w:sz w:val="22"/>
          <w:szCs w:val="22"/>
        </w:rPr>
        <w:t>predetti</w:t>
      </w:r>
      <w:proofErr w:type="gramEnd"/>
      <w:r w:rsidRPr="00750739">
        <w:rPr>
          <w:rFonts w:asciiTheme="minorHAnsi" w:hAnsiTheme="minorHAnsi" w:cstheme="minorHAnsi"/>
          <w:b/>
          <w:bCs/>
          <w:sz w:val="22"/>
          <w:szCs w:val="22"/>
        </w:rPr>
        <w:t xml:space="preserve"> limiti</w:t>
      </w:r>
      <w:r w:rsidRPr="00750739">
        <w:rPr>
          <w:rFonts w:asciiTheme="minorHAnsi" w:hAnsiTheme="minorHAnsi" w:cstheme="minorHAnsi"/>
          <w:sz w:val="22"/>
          <w:szCs w:val="22"/>
        </w:rPr>
        <w:t xml:space="preserve"> di cui all’art. 118 cit., del (previgente) </w:t>
      </w:r>
      <w:proofErr w:type="spellStart"/>
      <w:r w:rsidR="000D6C34">
        <w:rPr>
          <w:rFonts w:asciiTheme="minorHAnsi" w:hAnsiTheme="minorHAnsi" w:cstheme="minorHAnsi"/>
          <w:sz w:val="22"/>
          <w:szCs w:val="22"/>
        </w:rPr>
        <w:t>D</w:t>
      </w:r>
      <w:r w:rsidRPr="00750739">
        <w:rPr>
          <w:rFonts w:asciiTheme="minorHAnsi" w:hAnsiTheme="minorHAnsi" w:cstheme="minorHAnsi"/>
          <w:sz w:val="22"/>
          <w:szCs w:val="22"/>
        </w:rPr>
        <w:t>.</w:t>
      </w:r>
      <w:r w:rsidR="000D6C34">
        <w:rPr>
          <w:rFonts w:asciiTheme="minorHAnsi" w:hAnsiTheme="minorHAnsi" w:cstheme="minorHAnsi"/>
          <w:sz w:val="22"/>
          <w:szCs w:val="22"/>
        </w:rPr>
        <w:t>L</w:t>
      </w:r>
      <w:r w:rsidRPr="00750739">
        <w:rPr>
          <w:rFonts w:asciiTheme="minorHAnsi" w:hAnsiTheme="minorHAnsi" w:cstheme="minorHAnsi"/>
          <w:sz w:val="22"/>
          <w:szCs w:val="22"/>
        </w:rPr>
        <w:t>gs</w:t>
      </w:r>
      <w:proofErr w:type="spellEnd"/>
      <w:r w:rsidRPr="00750739">
        <w:rPr>
          <w:rFonts w:asciiTheme="minorHAnsi" w:hAnsiTheme="minorHAnsi" w:cstheme="minorHAnsi"/>
          <w:sz w:val="22"/>
          <w:szCs w:val="22"/>
        </w:rPr>
        <w:t>, 163/2006, in quanto contrari al diritto europeo.</w:t>
      </w:r>
    </w:p>
    <w:p w14:paraId="025B041A" w14:textId="77777777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 </w:t>
      </w:r>
    </w:p>
    <w:p w14:paraId="78B909EC" w14:textId="4C21B92F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Da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 notare che</w:t>
      </w:r>
      <w:r w:rsidR="00417C7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sulla legittimità del limite del 30 per cento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si era già incidentalmente pronunciato il Consiglio di Stato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, laddove - aderendo ad un orientamento pressocché univoco - aveva specificato che</w:t>
      </w:r>
      <w:r w:rsidRPr="0075073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“deve ritenersi superato per effetto delle citate sentenze della Corte di giustizia dell’Unione Europea”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 (</w:t>
      </w:r>
      <w:hyperlink r:id="rId7" w:history="1">
        <w:r w:rsidRPr="00750739">
          <w:rPr>
            <w:rFonts w:asciiTheme="minorHAnsi" w:hAnsiTheme="minorHAnsi" w:cstheme="minorHAnsi"/>
            <w:sz w:val="22"/>
            <w:szCs w:val="22"/>
            <w:shd w:val="clear" w:color="auto" w:fill="FFFFFF"/>
          </w:rPr>
          <w:t>Consiglio di Stato, Sez. V, 16 gennaio 2020, n. 389</w:t>
        </w:r>
      </w:hyperlink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 e sul ponto vedi anche </w:t>
      </w:r>
      <w:hyperlink r:id="rId8" w:history="1">
        <w:r w:rsidRPr="00750739">
          <w:rPr>
            <w:rFonts w:asciiTheme="minorHAnsi" w:hAnsiTheme="minorHAnsi" w:cstheme="minorHAnsi"/>
            <w:sz w:val="22"/>
            <w:szCs w:val="22"/>
            <w:shd w:val="clear" w:color="auto" w:fill="FFFFFF"/>
          </w:rPr>
          <w:t>TAR Lecce, Sez. I, 5 dicembre 2019 n. 1938</w:t>
        </w:r>
      </w:hyperlink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 e </w:t>
      </w:r>
      <w:hyperlink r:id="rId9" w:history="1">
        <w:r w:rsidRPr="00750739">
          <w:rPr>
            <w:rFonts w:asciiTheme="minorHAnsi" w:hAnsiTheme="minorHAnsi" w:cstheme="minorHAnsi"/>
            <w:sz w:val="22"/>
            <w:szCs w:val="22"/>
            <w:shd w:val="clear" w:color="auto" w:fill="FFFFFF"/>
          </w:rPr>
          <w:t>TAR Ancona, Sez. I, 23 aprile 2020, n. 59</w:t>
        </w:r>
      </w:hyperlink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).</w:t>
      </w:r>
    </w:p>
    <w:p w14:paraId="6DBE9094" w14:textId="77777777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 </w:t>
      </w:r>
    </w:p>
    <w:p w14:paraId="42BD799F" w14:textId="77777777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 xml:space="preserve">Secondo il </w:t>
      </w:r>
      <w:proofErr w:type="gramStart"/>
      <w:r w:rsidRPr="00750739">
        <w:rPr>
          <w:rFonts w:asciiTheme="minorHAnsi" w:hAnsiTheme="minorHAnsi" w:cstheme="minorHAnsi"/>
          <w:sz w:val="22"/>
          <w:szCs w:val="22"/>
        </w:rPr>
        <w:t>predetto</w:t>
      </w:r>
      <w:proofErr w:type="gramEnd"/>
      <w:r w:rsidRPr="00750739">
        <w:rPr>
          <w:rFonts w:asciiTheme="minorHAnsi" w:hAnsiTheme="minorHAnsi" w:cstheme="minorHAnsi"/>
          <w:sz w:val="22"/>
          <w:szCs w:val="22"/>
        </w:rPr>
        <w:t xml:space="preserve"> orientamento a fronte di un limite quello del 30%, 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in ragione delle prestazioni richieste per l’esecuzione dall’appalto,</w:t>
      </w:r>
      <w:r w:rsidRPr="00750739">
        <w:rPr>
          <w:rFonts w:asciiTheme="minorHAnsi" w:hAnsiTheme="minorHAnsi" w:cstheme="minorHAnsi"/>
          <w:sz w:val="22"/>
          <w:szCs w:val="22"/>
        </w:rPr>
        <w:t xml:space="preserve"> residua sempre, in capo </w:t>
      </w:r>
      <w:r w:rsidRPr="000D6C34">
        <w:rPr>
          <w:rFonts w:asciiTheme="minorHAnsi" w:hAnsiTheme="minorHAnsi" w:cstheme="minorHAnsi"/>
          <w:sz w:val="22"/>
          <w:szCs w:val="22"/>
        </w:rPr>
        <w:t>al</w:t>
      </w:r>
      <w:r w:rsidRPr="000D6C34">
        <w:rPr>
          <w:rFonts w:asciiTheme="minorHAnsi" w:hAnsiTheme="minorHAnsi" w:cstheme="minorHAnsi"/>
          <w:sz w:val="22"/>
          <w:szCs w:val="22"/>
          <w:shd w:val="clear" w:color="auto" w:fill="FFFFFF"/>
        </w:rPr>
        <w:t>l’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amministrazione aggiudicatrice, la possibilità di disporre di un margine di discrezionalità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nella fissazione di un limite alla quota subappaltabile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9EFAC57" w14:textId="77777777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 </w:t>
      </w:r>
    </w:p>
    <w:p w14:paraId="7AB36ECD" w14:textId="5CAA711F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Se tale interpretazione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in linea di principio, 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potrebbe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 essere applicabile anche al vigente </w:t>
      </w:r>
      <w:proofErr w:type="spellStart"/>
      <w:r w:rsidR="000D6C3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  <w:r w:rsidR="000D6C3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gs.</w:t>
      </w:r>
      <w:proofErr w:type="spellEnd"/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50</w:t>
      </w:r>
      <w:r w:rsidR="007A514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/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2016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il Codice dei contratti pubblici - che all’art. 105, comma 2, riproduce (quasi) lo stesso limite del 30% al subappalto espresso nel citato art. 118 del </w:t>
      </w:r>
      <w:proofErr w:type="spellStart"/>
      <w:r w:rsidR="000D6C34">
        <w:rPr>
          <w:rFonts w:asciiTheme="minorHAnsi" w:hAnsiTheme="minorHAnsi" w:cstheme="minorHAnsi"/>
          <w:sz w:val="22"/>
          <w:szCs w:val="22"/>
          <w:shd w:val="clear" w:color="auto" w:fill="FFFFFF"/>
        </w:rPr>
        <w:t>D.L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gs.</w:t>
      </w:r>
      <w:proofErr w:type="spellEnd"/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163/2006 - tuttavia, va anche considerato che 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l’art. 1, comma 18, della legge n. 55/2019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 (di conversione del DL </w:t>
      </w:r>
      <w:r w:rsidRPr="00750739">
        <w:rPr>
          <w:rFonts w:asciiTheme="minorHAnsi" w:hAnsiTheme="minorHAnsi" w:cstheme="minorHAnsi"/>
          <w:sz w:val="22"/>
          <w:szCs w:val="22"/>
        </w:rPr>
        <w:t>n. 32/2019, cd. “sblocca cantieri”), </w:t>
      </w:r>
      <w:r w:rsidRPr="00750739">
        <w:rPr>
          <w:rFonts w:asciiTheme="minorHAnsi" w:hAnsiTheme="minorHAnsi" w:cstheme="minorHAnsi"/>
          <w:b/>
          <w:bCs/>
          <w:sz w:val="22"/>
          <w:szCs w:val="22"/>
        </w:rPr>
        <w:t>ha nel frattempo - e temporaneamente - elevato il limite del subappalto</w:t>
      </w:r>
      <w:r w:rsidRPr="00750739">
        <w:rPr>
          <w:rFonts w:asciiTheme="minorHAnsi" w:hAnsiTheme="minorHAnsi" w:cstheme="minorHAnsi"/>
          <w:sz w:val="22"/>
          <w:szCs w:val="22"/>
        </w:rPr>
        <w:t> portandolo fino al 40%.</w:t>
      </w:r>
    </w:p>
    <w:p w14:paraId="50AEAF93" w14:textId="77777777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 </w:t>
      </w:r>
    </w:p>
    <w:p w14:paraId="5892730B" w14:textId="77777777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Peraltro, proprio su quest’ultimo limite, 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la giurisprudenza è ferma alla sentenza di aprile del TAR Lazio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secondo cui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 – ferma restando l’illegittimità del limite del 30% - 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non contrasta con il diritto comunitario 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(quindi non è derogabile dalla stazione appaltante)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il limite del 40% al subappalto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“</w:t>
      </w:r>
      <w:r w:rsidRPr="0075073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nelle more di una complessiva revisione del codice dei contratti pubblici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” (</w:t>
      </w:r>
      <w:r w:rsidRPr="0075073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cfr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. </w:t>
      </w:r>
      <w:hyperlink r:id="rId10" w:history="1">
        <w:r w:rsidRPr="007A514A">
          <w:rPr>
            <w:rFonts w:asciiTheme="minorHAnsi" w:hAnsiTheme="minorHAnsi" w:cstheme="minorHAnsi"/>
            <w:color w:val="0000FF"/>
            <w:sz w:val="22"/>
            <w:szCs w:val="22"/>
            <w:u w:val="single"/>
            <w:shd w:val="clear" w:color="auto" w:fill="FFFFFF"/>
          </w:rPr>
          <w:t xml:space="preserve">Sez. I, </w:t>
        </w:r>
        <w:proofErr w:type="spellStart"/>
        <w:r w:rsidRPr="007A514A">
          <w:rPr>
            <w:rFonts w:asciiTheme="minorHAnsi" w:hAnsiTheme="minorHAnsi" w:cstheme="minorHAnsi"/>
            <w:color w:val="0000FF"/>
            <w:sz w:val="22"/>
            <w:szCs w:val="22"/>
            <w:u w:val="single"/>
            <w:shd w:val="clear" w:color="auto" w:fill="FFFFFF"/>
          </w:rPr>
          <w:t>sent</w:t>
        </w:r>
        <w:proofErr w:type="spellEnd"/>
        <w:r w:rsidRPr="007A514A">
          <w:rPr>
            <w:rFonts w:asciiTheme="minorHAnsi" w:hAnsiTheme="minorHAnsi" w:cstheme="minorHAnsi"/>
            <w:color w:val="0000FF"/>
            <w:sz w:val="22"/>
            <w:szCs w:val="22"/>
            <w:u w:val="single"/>
            <w:shd w:val="clear" w:color="auto" w:fill="FFFFFF"/>
          </w:rPr>
          <w:t>. 24 aprile 2020</w:t>
        </w:r>
      </w:hyperlink>
      <w:r w:rsidRPr="00750739">
        <w:rPr>
          <w:rFonts w:asciiTheme="minorHAnsi" w:hAnsiTheme="minorHAnsi" w:cstheme="minorHAnsi"/>
          <w:sz w:val="22"/>
          <w:szCs w:val="22"/>
        </w:rPr>
        <w:t>)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5544245" w14:textId="39E6E164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0C7EF94E" w14:textId="7555254F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Nelle bozze preliminari, il</w:t>
      </w:r>
      <w:r w:rsidR="007A514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750739">
        <w:rPr>
          <w:rFonts w:asciiTheme="minorHAnsi" w:hAnsiTheme="minorHAnsi" w:cstheme="minorHAnsi"/>
          <w:b/>
          <w:bCs/>
          <w:sz w:val="22"/>
          <w:szCs w:val="22"/>
        </w:rPr>
        <w:t>decreto-legge n. 76/2020 cd. “semplificazioni”</w:t>
      </w:r>
      <w:r w:rsidRPr="00750739">
        <w:rPr>
          <w:rFonts w:asciiTheme="minorHAnsi" w:hAnsiTheme="minorHAnsi" w:cstheme="minorHAnsi"/>
          <w:sz w:val="22"/>
          <w:szCs w:val="22"/>
        </w:rPr>
        <w:t> </w:t>
      </w:r>
      <w:r w:rsidRPr="00750739">
        <w:rPr>
          <w:rFonts w:asciiTheme="minorHAnsi" w:hAnsiTheme="minorHAnsi" w:cstheme="minorHAnsi"/>
          <w:b/>
          <w:bCs/>
          <w:sz w:val="22"/>
          <w:szCs w:val="22"/>
        </w:rPr>
        <w:t>era intervenuto anche 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sul subappalto</w:t>
      </w: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. Tuttavia, le soluzioni ipotizzate sono state espunte dal testo pubblicato in Gazzetta Ufficiale.</w:t>
      </w:r>
    </w:p>
    <w:p w14:paraId="7E2EED90" w14:textId="75D9A6F4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95CB169" w14:textId="38F0A86E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  <w:shd w:val="clear" w:color="auto" w:fill="FFFFFF"/>
        </w:rPr>
        <w:t>Ne consegue che, ove non venisse adottato un ulteriore intervento normativo, </w:t>
      </w:r>
      <w:r w:rsidRPr="0075073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il primo gennaio del 2021 tornerà in vigore la </w:t>
      </w:r>
      <w:r w:rsidRPr="00750739">
        <w:rPr>
          <w:rFonts w:asciiTheme="minorHAnsi" w:hAnsiTheme="minorHAnsi" w:cstheme="minorHAnsi"/>
          <w:b/>
          <w:bCs/>
          <w:sz w:val="22"/>
          <w:szCs w:val="22"/>
        </w:rPr>
        <w:t>normativa nazionale</w:t>
      </w:r>
      <w:r w:rsidRPr="00750739">
        <w:rPr>
          <w:rFonts w:asciiTheme="minorHAnsi" w:hAnsiTheme="minorHAnsi" w:cstheme="minorHAnsi"/>
          <w:sz w:val="22"/>
          <w:szCs w:val="22"/>
        </w:rPr>
        <w:t> oggetto di infrazione, con il</w:t>
      </w:r>
      <w:r w:rsidR="007A51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50739">
        <w:rPr>
          <w:rFonts w:asciiTheme="minorHAnsi" w:hAnsiTheme="minorHAnsi" w:cstheme="minorHAnsi"/>
          <w:b/>
          <w:bCs/>
          <w:sz w:val="22"/>
          <w:szCs w:val="22"/>
        </w:rPr>
        <w:t>limite al 30%.</w:t>
      </w:r>
    </w:p>
    <w:p w14:paraId="5F23EC9F" w14:textId="77777777" w:rsidR="00417C79" w:rsidRDefault="00417C7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35220FCB" w14:textId="77777777" w:rsidR="00417C79" w:rsidRDefault="00417C7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FCE21E2" w14:textId="77777777" w:rsidR="00417C79" w:rsidRDefault="00417C7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240EEBFA" w14:textId="76C49D29" w:rsidR="00750739" w:rsidRPr="00750739" w:rsidRDefault="00750739" w:rsidP="0075073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B7F9FB3" w14:textId="77777777" w:rsidR="00750739" w:rsidRPr="00750739" w:rsidRDefault="00750739" w:rsidP="00750739">
      <w:pPr>
        <w:pStyle w:val="Paragrafoelenco"/>
        <w:shd w:val="clear" w:color="auto" w:fill="FFFFFF"/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 w:rsidRPr="00750739">
        <w:rPr>
          <w:rStyle w:val="Enfasigrassetto"/>
          <w:rFonts w:asciiTheme="minorHAnsi" w:hAnsiTheme="minorHAnsi" w:cstheme="minorHAnsi"/>
          <w:i/>
          <w:iCs/>
        </w:rPr>
        <w:t>Link esterni</w:t>
      </w:r>
    </w:p>
    <w:p w14:paraId="1A1E739E" w14:textId="22B2926E" w:rsidR="00750739" w:rsidRPr="00417C79" w:rsidRDefault="00417C79" w:rsidP="00417C79">
      <w:pPr>
        <w:pStyle w:val="Paragrafoelenco"/>
        <w:shd w:val="clear" w:color="auto" w:fill="FFFFFF"/>
        <w:spacing w:after="0" w:line="240" w:lineRule="auto"/>
        <w:ind w:left="0"/>
        <w:jc w:val="both"/>
        <w:rPr>
          <w:rFonts w:asciiTheme="minorHAnsi" w:hAnsiTheme="minorHAnsi" w:cstheme="minorHAnsi"/>
          <w:color w:val="0000FF"/>
        </w:rPr>
      </w:pPr>
      <w:r w:rsidRPr="00417C79">
        <w:rPr>
          <w:rFonts w:asciiTheme="minorHAnsi" w:hAnsiTheme="minorHAnsi" w:cstheme="minorHAnsi"/>
          <w:color w:val="0000FF"/>
        </w:rPr>
        <w:t xml:space="preserve">- </w:t>
      </w:r>
      <w:hyperlink r:id="rId11" w:history="1">
        <w:r w:rsidR="00750739" w:rsidRPr="00417C79">
          <w:rPr>
            <w:rStyle w:val="Collegamentoipertestuale"/>
            <w:rFonts w:asciiTheme="minorHAnsi" w:hAnsiTheme="minorHAnsi" w:cstheme="minorHAnsi"/>
          </w:rPr>
          <w:t>Consiglio di Stato, Sez. VI, 29 luglio 2020, n. 4832</w:t>
        </w:r>
      </w:hyperlink>
    </w:p>
    <w:p w14:paraId="6C7266CD" w14:textId="77777777" w:rsidR="00943234" w:rsidRPr="00750739" w:rsidRDefault="00943234" w:rsidP="0075073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916DA" w14:textId="425859DB" w:rsidR="009C20B0" w:rsidRDefault="009C20B0" w:rsidP="00750739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527C0DE2" w14:textId="51F6BBD5" w:rsidR="00750739" w:rsidRDefault="00750739" w:rsidP="00750739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0190C767" w14:textId="77777777" w:rsidR="00417C79" w:rsidRDefault="00417C79" w:rsidP="00750739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79189F47" w14:textId="40A3522A" w:rsidR="00750739" w:rsidRDefault="00750739" w:rsidP="00750739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5493FA56" w14:textId="77777777" w:rsidR="00750739" w:rsidRPr="00750739" w:rsidRDefault="00750739" w:rsidP="00750739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559C0EBE" w14:textId="14D95700" w:rsidR="006411DF" w:rsidRPr="00750739" w:rsidRDefault="006411DF" w:rsidP="00750739">
      <w:pPr>
        <w:pStyle w:val="NormaleWeb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  <w:r w:rsidRPr="00750739">
        <w:rPr>
          <w:rStyle w:val="Enfasigrassetto"/>
          <w:rFonts w:asciiTheme="minorHAnsi" w:hAnsiTheme="minorHAnsi" w:cstheme="minorHAnsi"/>
          <w:sz w:val="22"/>
          <w:szCs w:val="22"/>
        </w:rPr>
        <w:t>Riferimenti:</w:t>
      </w:r>
    </w:p>
    <w:p w14:paraId="5EEE77D9" w14:textId="77777777" w:rsidR="006411DF" w:rsidRPr="00750739" w:rsidRDefault="006411DF" w:rsidP="00750739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>ANCE UMBRIA</w:t>
      </w:r>
    </w:p>
    <w:p w14:paraId="7D78A98D" w14:textId="6B907D09" w:rsidR="006411DF" w:rsidRPr="00750739" w:rsidRDefault="006411DF" w:rsidP="00750739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 xml:space="preserve">Perugia – </w:t>
      </w:r>
      <w:hyperlink r:id="rId12" w:history="1">
        <w:r w:rsidRPr="00750739">
          <w:rPr>
            <w:rStyle w:val="Collegamentoipertestuale"/>
            <w:rFonts w:asciiTheme="minorHAnsi" w:hAnsiTheme="minorHAnsi" w:cstheme="minorHAnsi"/>
            <w:color w:val="0033CC"/>
            <w:sz w:val="22"/>
            <w:szCs w:val="22"/>
          </w:rPr>
          <w:t>info@anceumbria.it</w:t>
        </w:r>
      </w:hyperlink>
      <w:r w:rsidRPr="00750739">
        <w:rPr>
          <w:rFonts w:asciiTheme="minorHAnsi" w:hAnsiTheme="minorHAnsi" w:cstheme="minorHAnsi"/>
          <w:sz w:val="22"/>
          <w:szCs w:val="22"/>
        </w:rPr>
        <w:t xml:space="preserve"> - Tel. 075/582751</w:t>
      </w:r>
    </w:p>
    <w:p w14:paraId="190D91BE" w14:textId="469279D8" w:rsidR="006411DF" w:rsidRPr="00750739" w:rsidRDefault="006411DF" w:rsidP="00750739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 xml:space="preserve">Terni - </w:t>
      </w:r>
      <w:hyperlink r:id="rId13" w:history="1">
        <w:r w:rsidRPr="00750739">
          <w:rPr>
            <w:rStyle w:val="Collegamentoipertestuale"/>
            <w:rFonts w:asciiTheme="minorHAnsi" w:hAnsiTheme="minorHAnsi" w:cstheme="minorHAnsi"/>
            <w:color w:val="0033CC"/>
            <w:sz w:val="22"/>
            <w:szCs w:val="22"/>
          </w:rPr>
          <w:t>edilizia@confindustria.terni.it</w:t>
        </w:r>
      </w:hyperlink>
      <w:r w:rsidRPr="00750739">
        <w:rPr>
          <w:rFonts w:asciiTheme="minorHAnsi" w:hAnsiTheme="minorHAnsi" w:cstheme="minorHAnsi"/>
          <w:sz w:val="22"/>
          <w:szCs w:val="22"/>
        </w:rPr>
        <w:t xml:space="preserve"> - Tel. 0744/443411</w:t>
      </w:r>
    </w:p>
    <w:p w14:paraId="389CE1E4" w14:textId="7F95CC6F" w:rsidR="005A6420" w:rsidRPr="00750739" w:rsidRDefault="005A6420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547163E" w14:textId="0D5F794F" w:rsidR="00371573" w:rsidRPr="00750739" w:rsidRDefault="00371573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2BD74B0" w14:textId="59324520" w:rsidR="007930A8" w:rsidRPr="00750739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892B783" w14:textId="2F970318" w:rsidR="007930A8" w:rsidRPr="00750739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F5E75C7" w14:textId="75D926C3" w:rsidR="007930A8" w:rsidRPr="00750739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15FEBE7" w14:textId="57E9BCFB" w:rsidR="007930A8" w:rsidRPr="00750739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A9803D9" w14:textId="77777777" w:rsidR="007930A8" w:rsidRPr="00750739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FBCA73E" w14:textId="543337E0" w:rsidR="00783E6E" w:rsidRPr="00750739" w:rsidRDefault="00952E4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750739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750739" w:rsidRPr="00750739">
        <w:rPr>
          <w:rFonts w:asciiTheme="minorHAnsi" w:hAnsiTheme="minorHAnsi" w:cstheme="minorHAnsi"/>
          <w:sz w:val="22"/>
          <w:szCs w:val="22"/>
        </w:rPr>
        <w:t>20</w:t>
      </w:r>
      <w:r w:rsidR="00FD4966" w:rsidRPr="00750739">
        <w:rPr>
          <w:rFonts w:asciiTheme="minorHAnsi" w:hAnsiTheme="minorHAnsi" w:cstheme="minorHAnsi"/>
          <w:sz w:val="22"/>
          <w:szCs w:val="22"/>
        </w:rPr>
        <w:t>/08</w:t>
      </w:r>
      <w:r w:rsidR="00297F87" w:rsidRPr="00750739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750739" w:rsidSect="004E62C8">
      <w:headerReference w:type="first" r:id="rId14"/>
      <w:footerReference w:type="first" r:id="rId15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57E50" w14:textId="77777777" w:rsidR="007D346E" w:rsidRDefault="007D346E">
      <w:r>
        <w:separator/>
      </w:r>
    </w:p>
  </w:endnote>
  <w:endnote w:type="continuationSeparator" w:id="0">
    <w:p w14:paraId="0D68D33F" w14:textId="77777777" w:rsidR="007D346E" w:rsidRDefault="007D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E5A43" w14:textId="77777777" w:rsidR="007D346E" w:rsidRDefault="007D346E">
      <w:r>
        <w:separator/>
      </w:r>
    </w:p>
  </w:footnote>
  <w:footnote w:type="continuationSeparator" w:id="0">
    <w:p w14:paraId="7B3A07D6" w14:textId="77777777" w:rsidR="007D346E" w:rsidRDefault="007D3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D2305A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5D1"/>
    <w:multiLevelType w:val="hybridMultilevel"/>
    <w:tmpl w:val="A0D45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9D9"/>
    <w:multiLevelType w:val="hybridMultilevel"/>
    <w:tmpl w:val="55B09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7FDA"/>
    <w:multiLevelType w:val="multilevel"/>
    <w:tmpl w:val="506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F37CA"/>
    <w:multiLevelType w:val="hybridMultilevel"/>
    <w:tmpl w:val="ACA47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B3329"/>
    <w:multiLevelType w:val="multilevel"/>
    <w:tmpl w:val="BCB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297B"/>
    <w:multiLevelType w:val="hybridMultilevel"/>
    <w:tmpl w:val="0DC6C4E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E20488F"/>
    <w:multiLevelType w:val="multilevel"/>
    <w:tmpl w:val="A38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CA4982"/>
    <w:multiLevelType w:val="multilevel"/>
    <w:tmpl w:val="82A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F16C87"/>
    <w:multiLevelType w:val="hybridMultilevel"/>
    <w:tmpl w:val="8F5A164A"/>
    <w:lvl w:ilvl="0" w:tplc="52922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03653BB"/>
    <w:multiLevelType w:val="multilevel"/>
    <w:tmpl w:val="D3C4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81D29"/>
    <w:multiLevelType w:val="multilevel"/>
    <w:tmpl w:val="EFD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A60AC7"/>
    <w:multiLevelType w:val="multilevel"/>
    <w:tmpl w:val="6B3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B3BBF"/>
    <w:multiLevelType w:val="multilevel"/>
    <w:tmpl w:val="7F7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93450"/>
    <w:multiLevelType w:val="multilevel"/>
    <w:tmpl w:val="3D30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972E2F"/>
    <w:multiLevelType w:val="hybridMultilevel"/>
    <w:tmpl w:val="0EF06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7"/>
  </w:num>
  <w:num w:numId="5">
    <w:abstractNumId w:val="16"/>
  </w:num>
  <w:num w:numId="6">
    <w:abstractNumId w:val="0"/>
  </w:num>
  <w:num w:numId="7">
    <w:abstractNumId w:val="19"/>
  </w:num>
  <w:num w:numId="8">
    <w:abstractNumId w:val="10"/>
  </w:num>
  <w:num w:numId="9">
    <w:abstractNumId w:val="14"/>
  </w:num>
  <w:num w:numId="10">
    <w:abstractNumId w:val="18"/>
  </w:num>
  <w:num w:numId="11">
    <w:abstractNumId w:val="12"/>
  </w:num>
  <w:num w:numId="12">
    <w:abstractNumId w:val="2"/>
  </w:num>
  <w:num w:numId="13">
    <w:abstractNumId w:val="3"/>
  </w:num>
  <w:num w:numId="14">
    <w:abstractNumId w:val="15"/>
  </w:num>
  <w:num w:numId="15">
    <w:abstractNumId w:val="4"/>
  </w:num>
  <w:num w:numId="16">
    <w:abstractNumId w:val="13"/>
  </w:num>
  <w:num w:numId="17">
    <w:abstractNumId w:val="8"/>
  </w:num>
  <w:num w:numId="18">
    <w:abstractNumId w:val="9"/>
  </w:num>
  <w:num w:numId="19">
    <w:abstractNumId w:val="1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D6C34"/>
    <w:rsid w:val="000E38C9"/>
    <w:rsid w:val="000E5710"/>
    <w:rsid w:val="000E6DB1"/>
    <w:rsid w:val="0010566D"/>
    <w:rsid w:val="00117DE3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1F4BA5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5E47"/>
    <w:rsid w:val="002B7EEB"/>
    <w:rsid w:val="002D246E"/>
    <w:rsid w:val="002D2B28"/>
    <w:rsid w:val="002E4047"/>
    <w:rsid w:val="002F44A9"/>
    <w:rsid w:val="00300CDB"/>
    <w:rsid w:val="00306EA7"/>
    <w:rsid w:val="003114C4"/>
    <w:rsid w:val="00315031"/>
    <w:rsid w:val="00315091"/>
    <w:rsid w:val="00322EE8"/>
    <w:rsid w:val="00326815"/>
    <w:rsid w:val="003347DC"/>
    <w:rsid w:val="0034265F"/>
    <w:rsid w:val="00344B54"/>
    <w:rsid w:val="00363BF8"/>
    <w:rsid w:val="003646F3"/>
    <w:rsid w:val="003702D1"/>
    <w:rsid w:val="00371573"/>
    <w:rsid w:val="00385BAE"/>
    <w:rsid w:val="003944BF"/>
    <w:rsid w:val="00395392"/>
    <w:rsid w:val="003A759E"/>
    <w:rsid w:val="003B0B57"/>
    <w:rsid w:val="003B6D95"/>
    <w:rsid w:val="003B7ED2"/>
    <w:rsid w:val="003C19FB"/>
    <w:rsid w:val="003C6682"/>
    <w:rsid w:val="003E5874"/>
    <w:rsid w:val="003F1228"/>
    <w:rsid w:val="0041047E"/>
    <w:rsid w:val="0041177C"/>
    <w:rsid w:val="00417C79"/>
    <w:rsid w:val="0042052A"/>
    <w:rsid w:val="004353E3"/>
    <w:rsid w:val="004435C3"/>
    <w:rsid w:val="00454209"/>
    <w:rsid w:val="00462395"/>
    <w:rsid w:val="00465747"/>
    <w:rsid w:val="00472D2B"/>
    <w:rsid w:val="00474ADE"/>
    <w:rsid w:val="0047686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276B5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72EC8"/>
    <w:rsid w:val="00580492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389C"/>
    <w:rsid w:val="00617528"/>
    <w:rsid w:val="00625F3C"/>
    <w:rsid w:val="00627603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03F2"/>
    <w:rsid w:val="006A2CD6"/>
    <w:rsid w:val="006C0F54"/>
    <w:rsid w:val="006C26BE"/>
    <w:rsid w:val="006C4649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0739"/>
    <w:rsid w:val="00754C9D"/>
    <w:rsid w:val="0075722D"/>
    <w:rsid w:val="00761C9E"/>
    <w:rsid w:val="00764518"/>
    <w:rsid w:val="00766FFC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A514A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5090E"/>
    <w:rsid w:val="00876261"/>
    <w:rsid w:val="0089242A"/>
    <w:rsid w:val="00895D5A"/>
    <w:rsid w:val="008B3432"/>
    <w:rsid w:val="008B5620"/>
    <w:rsid w:val="008C21F3"/>
    <w:rsid w:val="008C6FB9"/>
    <w:rsid w:val="008E4D83"/>
    <w:rsid w:val="008E602C"/>
    <w:rsid w:val="008F7F38"/>
    <w:rsid w:val="009023F1"/>
    <w:rsid w:val="0091416E"/>
    <w:rsid w:val="0092313F"/>
    <w:rsid w:val="00924F70"/>
    <w:rsid w:val="009259DA"/>
    <w:rsid w:val="00930421"/>
    <w:rsid w:val="00933A9A"/>
    <w:rsid w:val="00935FD9"/>
    <w:rsid w:val="00936AC3"/>
    <w:rsid w:val="00943234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20B0"/>
    <w:rsid w:val="009C5511"/>
    <w:rsid w:val="009C66FF"/>
    <w:rsid w:val="009D0AE2"/>
    <w:rsid w:val="009D26C3"/>
    <w:rsid w:val="009D42AF"/>
    <w:rsid w:val="009D58A8"/>
    <w:rsid w:val="009D6A94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32FA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1909"/>
    <w:rsid w:val="00CC42BA"/>
    <w:rsid w:val="00CD2F0A"/>
    <w:rsid w:val="00CD4A8E"/>
    <w:rsid w:val="00CE5F79"/>
    <w:rsid w:val="00CF1412"/>
    <w:rsid w:val="00CF6D2A"/>
    <w:rsid w:val="00D05B8F"/>
    <w:rsid w:val="00D06063"/>
    <w:rsid w:val="00D102CD"/>
    <w:rsid w:val="00D12686"/>
    <w:rsid w:val="00D12E1E"/>
    <w:rsid w:val="00D13CAB"/>
    <w:rsid w:val="00D2250C"/>
    <w:rsid w:val="00D2305A"/>
    <w:rsid w:val="00D24A1C"/>
    <w:rsid w:val="00D25CF8"/>
    <w:rsid w:val="00D30E39"/>
    <w:rsid w:val="00D327D9"/>
    <w:rsid w:val="00D32FC7"/>
    <w:rsid w:val="00D35077"/>
    <w:rsid w:val="00D403FB"/>
    <w:rsid w:val="00D42C9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ustizia-amministrativa.it/portale/pages/istituzionale/visualizza/?nodeRef=&amp;schema=tar_le&amp;nrg=201900690&amp;nomeFile=201901938_01.html&amp;subDir=Provvedimenti" TargetMode="External"/><Relationship Id="rId13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iustizia-amministrativa.it/portale/pages/istituzionale/visualizza/?nodeRef=&amp;schema=cds&amp;nrg=201906530&amp;nomeFile=202000389_11.html&amp;subDir=Provvedimenti" TargetMode="External"/><Relationship Id="rId12" Type="http://schemas.openxmlformats.org/officeDocument/2006/relationships/hyperlink" Target="file:///\\SW12ADC02\archivi\010_CONFINDUSTRIA%20UMBRIA\Notiziario\2020\EDILIZIA\info@anceumbria.it%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iustizia-amministrativa.it/portale/pages/istituzionale/visualizza/?nodeRef=&amp;schema=cds&amp;nrg=201800700&amp;nomeFile=202004832_11.html&amp;subDir=Provvediment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iustizia-amministrativa.it/portale/pages/istituzionale/visualizza/?nodeRef=&amp;schema=tar_rm&amp;nrg=201913783&amp;nomeFile=202004183_01.html&amp;subDir=Provvedim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ustizia-amministrativa.it/portale/pages/istituzionale/visualizza/?nodeRef=&amp;schema=tar_an&amp;nrg=202000059&amp;nomeFile=202000252_20.html&amp;subDir=Provvediment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Generale.dotx</Template>
  <TotalTime>15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5232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Cristina Malfagia</cp:lastModifiedBy>
  <cp:revision>10</cp:revision>
  <cp:lastPrinted>2019-02-27T17:41:00Z</cp:lastPrinted>
  <dcterms:created xsi:type="dcterms:W3CDTF">2020-08-20T07:03:00Z</dcterms:created>
  <dcterms:modified xsi:type="dcterms:W3CDTF">2020-08-20T07:25:00Z</dcterms:modified>
</cp:coreProperties>
</file>