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ECF2E" w14:textId="50979BD3" w:rsidR="004C6924" w:rsidRPr="00C24BA7" w:rsidRDefault="004C6924" w:rsidP="004C6924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BA7">
        <w:rPr>
          <w:rFonts w:asciiTheme="minorHAnsi" w:hAnsiTheme="minorHAnsi" w:cstheme="minorHAnsi"/>
          <w:b/>
          <w:bCs/>
          <w:sz w:val="22"/>
          <w:szCs w:val="22"/>
        </w:rPr>
        <w:t>Misure per la liquidità</w:t>
      </w:r>
      <w:r w:rsidR="00E60C8E" w:rsidRPr="00C24BA7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6DD2" wp14:editId="6A00B13E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E61C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" path="m1008768,17483r5592939,l6601707,28237r-5592939,l1008768,17483xe" fillcolor="#205394" strokecolor="#243f60 [1604]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Pr="00C24BA7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 xml:space="preserve">. </w:t>
      </w:r>
      <w:r w:rsidRPr="00C24BA7">
        <w:rPr>
          <w:rFonts w:asciiTheme="minorHAnsi" w:hAnsiTheme="minorHAnsi" w:cstheme="minorHAnsi"/>
          <w:b/>
          <w:bCs/>
          <w:sz w:val="22"/>
          <w:szCs w:val="22"/>
        </w:rPr>
        <w:t>Nota Task Force e Tavola di sintesi</w:t>
      </w:r>
    </w:p>
    <w:p w14:paraId="3DDEC2F2" w14:textId="22F0F07A" w:rsidR="004C6924" w:rsidRP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C8E0DE" w14:textId="3A26CA31" w:rsid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C6924">
        <w:rPr>
          <w:rFonts w:asciiTheme="minorHAnsi" w:hAnsiTheme="minorHAnsi" w:cstheme="minorHAnsi"/>
          <w:sz w:val="22"/>
          <w:szCs w:val="22"/>
        </w:rPr>
        <w:t>Aggiornamento al 19 agosto 2020</w:t>
      </w:r>
    </w:p>
    <w:p w14:paraId="574FEB65" w14:textId="77777777" w:rsid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0635AB" w14:textId="77777777" w:rsid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5E99056" w14:textId="1C7AE2CF" w:rsidR="004C6924" w:rsidRPr="004C6924" w:rsidRDefault="00C24BA7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E’</w:t>
      </w:r>
      <w:r w:rsidR="004C6924" w:rsidRPr="004C6924">
        <w:rPr>
          <w:rFonts w:asciiTheme="minorHAnsi" w:hAnsiTheme="minorHAnsi" w:cstheme="minorHAnsi"/>
          <w:sz w:val="22"/>
          <w:szCs w:val="22"/>
        </w:rPr>
        <w:t xml:space="preserve"> stata pubblicata la nuova nota della Task Force costituita per promuovere l’attuazione delle misure a sostegno della liquidità adottate dal Governo (disponibile al seguente link </w:t>
      </w:r>
      <w:hyperlink r:id="rId7" w:tgtFrame="_blank" w:history="1">
        <w:r w:rsidR="004C6924" w:rsidRPr="004C6924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https://www.mef.gov.it/ufficio-stampa/comunicati/2020/Credito-e-liquidita-per-famiglie-e-imprese-domande-di-moratoria-a-299-miliardi-di-euro-oltre-69-miliardi-il-valore-delle-richieste-al-Fondo-di-Garanzia-PMI-salgono-a-12.6-miliardi-di-euro-le-garanzie-emesse-da-SACE/</w:t>
        </w:r>
      </w:hyperlink>
      <w:r w:rsidR="004C6924" w:rsidRPr="004C6924">
        <w:rPr>
          <w:rFonts w:asciiTheme="minorHAnsi" w:hAnsiTheme="minorHAnsi" w:cstheme="minorHAnsi"/>
          <w:sz w:val="22"/>
          <w:szCs w:val="22"/>
        </w:rPr>
        <w:t>), contenente i dati aggiornati sulle moratorie, sui finanziamenti garantiti dal Fondo di Garanzia per le PMI e sui finanziamenti garantiti da SACE.</w:t>
      </w:r>
    </w:p>
    <w:p w14:paraId="0C530598" w14:textId="6341DA85" w:rsidR="004C6924" w:rsidRP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80A3D3B" w14:textId="29CDF3CB" w:rsidR="004C6924" w:rsidRP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C6924">
        <w:rPr>
          <w:rFonts w:asciiTheme="minorHAnsi" w:hAnsiTheme="minorHAnsi" w:cstheme="minorHAnsi"/>
          <w:sz w:val="22"/>
          <w:szCs w:val="22"/>
        </w:rPr>
        <w:t xml:space="preserve">Si </w:t>
      </w:r>
      <w:r>
        <w:rPr>
          <w:rFonts w:asciiTheme="minorHAnsi" w:hAnsiTheme="minorHAnsi" w:cstheme="minorHAnsi"/>
          <w:sz w:val="22"/>
          <w:szCs w:val="22"/>
        </w:rPr>
        <w:t xml:space="preserve">riporta in </w:t>
      </w:r>
      <w:r w:rsidRPr="004C6924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6924">
        <w:rPr>
          <w:rFonts w:asciiTheme="minorHAnsi" w:hAnsiTheme="minorHAnsi" w:cstheme="minorHAnsi"/>
          <w:sz w:val="22"/>
          <w:szCs w:val="22"/>
        </w:rPr>
        <w:t>la </w:t>
      </w:r>
      <w:r w:rsidRPr="00C24BA7">
        <w:rPr>
          <w:rFonts w:asciiTheme="minorHAnsi" w:hAnsiTheme="minorHAnsi" w:cstheme="minorHAnsi"/>
          <w:sz w:val="22"/>
          <w:szCs w:val="22"/>
        </w:rPr>
        <w:t>tavola di sintesi contenente</w:t>
      </w:r>
      <w:r w:rsidRPr="004C6924">
        <w:rPr>
          <w:rFonts w:asciiTheme="minorHAnsi" w:hAnsiTheme="minorHAnsi" w:cstheme="minorHAnsi"/>
          <w:sz w:val="22"/>
          <w:szCs w:val="22"/>
        </w:rPr>
        <w:t xml:space="preserve"> i dati aggiornati a</w:t>
      </w:r>
      <w:r>
        <w:rPr>
          <w:rFonts w:asciiTheme="minorHAnsi" w:hAnsiTheme="minorHAnsi" w:cstheme="minorHAnsi"/>
          <w:sz w:val="22"/>
          <w:szCs w:val="22"/>
        </w:rPr>
        <w:t>l 19 agosto 2020</w:t>
      </w:r>
      <w:r w:rsidRPr="004C6924">
        <w:rPr>
          <w:rFonts w:asciiTheme="minorHAnsi" w:hAnsiTheme="minorHAnsi" w:cstheme="minorHAnsi"/>
          <w:sz w:val="22"/>
          <w:szCs w:val="22"/>
        </w:rPr>
        <w:t xml:space="preserve"> sulle diverse misure adottate.</w:t>
      </w:r>
    </w:p>
    <w:p w14:paraId="780A7066" w14:textId="77777777" w:rsidR="004C6924" w:rsidRPr="004C6924" w:rsidRDefault="004C6924" w:rsidP="004C692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00FEE6" w14:textId="58AF4AF9" w:rsidR="003B61B3" w:rsidRDefault="003B61B3" w:rsidP="004C6924">
      <w:pPr>
        <w:ind w:left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274A1FF" w14:textId="77777777" w:rsidR="003B61B3" w:rsidRPr="003B61B3" w:rsidRDefault="003B61B3" w:rsidP="004C692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73862031" w14:textId="77777777" w:rsidR="00D01434" w:rsidRPr="003B61B3" w:rsidRDefault="00D01434" w:rsidP="004C692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73B2771" w14:textId="223F642C" w:rsidR="008C1069" w:rsidRPr="00320A26" w:rsidRDefault="008C1069" w:rsidP="004C6924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946B475" w14:textId="77777777" w:rsidR="004C6924" w:rsidRDefault="0041412F" w:rsidP="004C6924">
      <w:pPr>
        <w:ind w:left="142"/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Area Economia di Impresa</w:t>
      </w:r>
    </w:p>
    <w:p w14:paraId="1DC6F204" w14:textId="77777777" w:rsidR="004C6924" w:rsidRDefault="0041412F" w:rsidP="004C6924">
      <w:pPr>
        <w:ind w:left="142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 xml:space="preserve">Alessandro Castagnino Tel. 075 5820230 – Cell. 335 7175365 </w:t>
      </w:r>
      <w:proofErr w:type="gramStart"/>
      <w:r w:rsidRPr="0041412F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1412F">
        <w:rPr>
          <w:rFonts w:asciiTheme="minorHAnsi" w:hAnsiTheme="minorHAnsi" w:cstheme="minorHAnsi"/>
          <w:sz w:val="22"/>
          <w:szCs w:val="22"/>
        </w:rPr>
        <w:t>: </w:t>
      </w:r>
      <w:hyperlink r:id="rId8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castagnino@confindustria.umbria.it</w:t>
        </w:r>
      </w:hyperlink>
    </w:p>
    <w:p w14:paraId="5B9F5411" w14:textId="5EAC946D" w:rsidR="004C6924" w:rsidRDefault="0041412F" w:rsidP="004C6924">
      <w:pPr>
        <w:ind w:left="142"/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Valentina Vignaroli Tel. 075 5820209 – Cell. 338</w:t>
      </w:r>
      <w:r w:rsidR="004C6924">
        <w:rPr>
          <w:rFonts w:asciiTheme="minorHAnsi" w:hAnsiTheme="minorHAnsi" w:cstheme="minorHAnsi"/>
          <w:sz w:val="22"/>
          <w:szCs w:val="22"/>
        </w:rPr>
        <w:t xml:space="preserve"> </w:t>
      </w:r>
      <w:r w:rsidR="004C6924" w:rsidRPr="0041412F">
        <w:rPr>
          <w:rFonts w:asciiTheme="minorHAnsi" w:hAnsiTheme="minorHAnsi" w:cstheme="minorHAnsi"/>
          <w:sz w:val="22"/>
          <w:szCs w:val="22"/>
        </w:rPr>
        <w:t>6493886</w:t>
      </w:r>
    </w:p>
    <w:p w14:paraId="23FDF48C" w14:textId="0636BDFE" w:rsidR="004C6924" w:rsidRDefault="0041412F" w:rsidP="004C6924">
      <w:pPr>
        <w:ind w:left="142"/>
        <w:rPr>
          <w:rStyle w:val="Collegamentoipertestuale"/>
          <w:rFonts w:asciiTheme="minorHAnsi" w:hAnsiTheme="minorHAnsi" w:cstheme="minorHAnsi"/>
          <w:sz w:val="22"/>
          <w:szCs w:val="22"/>
        </w:rPr>
      </w:pPr>
      <w:proofErr w:type="gramStart"/>
      <w:r w:rsidRPr="0041412F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41412F">
        <w:rPr>
          <w:rFonts w:asciiTheme="minorHAnsi" w:hAnsiTheme="minorHAnsi" w:cstheme="minorHAnsi"/>
          <w:sz w:val="22"/>
          <w:szCs w:val="22"/>
        </w:rPr>
        <w:t>: </w:t>
      </w:r>
      <w:hyperlink r:id="rId9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</w:p>
    <w:p w14:paraId="057C4687" w14:textId="5B27E160" w:rsidR="0041412F" w:rsidRDefault="0041412F" w:rsidP="004C6924">
      <w:pPr>
        <w:ind w:left="142"/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Paola Roscini Tel. 075 5820220 – Cell. 329 9261061 Email: </w:t>
      </w:r>
      <w:hyperlink r:id="rId10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20675A9B" w14:textId="77777777" w:rsidR="0041412F" w:rsidRDefault="0041412F" w:rsidP="004C6924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1465D290" w14:textId="0FEF3242" w:rsidR="008C1069" w:rsidRPr="00320A26" w:rsidRDefault="008C1069" w:rsidP="004467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58E8FF76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4C6924">
        <w:rPr>
          <w:rFonts w:asciiTheme="minorHAnsi" w:hAnsiTheme="minorHAnsi" w:cstheme="minorHAnsi"/>
          <w:sz w:val="22"/>
          <w:szCs w:val="22"/>
        </w:rPr>
        <w:t>20/08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367AA" w14:textId="77777777" w:rsidR="008F1F5C" w:rsidRDefault="008F1F5C">
      <w:r>
        <w:separator/>
      </w:r>
    </w:p>
  </w:endnote>
  <w:endnote w:type="continuationSeparator" w:id="0">
    <w:p w14:paraId="54E8FF6B" w14:textId="77777777" w:rsidR="008F1F5C" w:rsidRDefault="008F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E20BF" w14:textId="77777777" w:rsidR="008F1F5C" w:rsidRDefault="008F1F5C">
      <w:r>
        <w:separator/>
      </w:r>
    </w:p>
  </w:footnote>
  <w:footnote w:type="continuationSeparator" w:id="0">
    <w:p w14:paraId="1260AD79" w14:textId="77777777" w:rsidR="008F1F5C" w:rsidRDefault="008F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273A"/>
    <w:multiLevelType w:val="multilevel"/>
    <w:tmpl w:val="1F765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1987"/>
    <w:multiLevelType w:val="hybridMultilevel"/>
    <w:tmpl w:val="98A0D268"/>
    <w:lvl w:ilvl="0" w:tplc="96524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7F7E"/>
    <w:multiLevelType w:val="multilevel"/>
    <w:tmpl w:val="93F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061B"/>
    <w:multiLevelType w:val="hybridMultilevel"/>
    <w:tmpl w:val="E1FC3596"/>
    <w:lvl w:ilvl="0" w:tplc="9652446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1C00359"/>
    <w:multiLevelType w:val="hybridMultilevel"/>
    <w:tmpl w:val="3666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82715"/>
    <w:multiLevelType w:val="multilevel"/>
    <w:tmpl w:val="206E8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B562FF0"/>
    <w:multiLevelType w:val="hybridMultilevel"/>
    <w:tmpl w:val="3FC27288"/>
    <w:lvl w:ilvl="0" w:tplc="6EFC19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9BA2338"/>
    <w:multiLevelType w:val="hybridMultilevel"/>
    <w:tmpl w:val="CE0E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6"/>
  </w:num>
  <w:num w:numId="3">
    <w:abstractNumId w:val="6"/>
  </w:num>
  <w:num w:numId="4">
    <w:abstractNumId w:val="32"/>
  </w:num>
  <w:num w:numId="5">
    <w:abstractNumId w:val="34"/>
  </w:num>
  <w:num w:numId="6">
    <w:abstractNumId w:val="7"/>
  </w:num>
  <w:num w:numId="7">
    <w:abstractNumId w:val="18"/>
  </w:num>
  <w:num w:numId="8">
    <w:abstractNumId w:val="2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3"/>
  </w:num>
  <w:num w:numId="14">
    <w:abstractNumId w:val="28"/>
  </w:num>
  <w:num w:numId="15">
    <w:abstractNumId w:val="35"/>
  </w:num>
  <w:num w:numId="16">
    <w:abstractNumId w:val="4"/>
  </w:num>
  <w:num w:numId="17">
    <w:abstractNumId w:val="31"/>
  </w:num>
  <w:num w:numId="18">
    <w:abstractNumId w:val="8"/>
  </w:num>
  <w:num w:numId="19">
    <w:abstractNumId w:val="19"/>
  </w:num>
  <w:num w:numId="20">
    <w:abstractNumId w:val="1"/>
  </w:num>
  <w:num w:numId="21">
    <w:abstractNumId w:val="30"/>
  </w:num>
  <w:num w:numId="22">
    <w:abstractNumId w:val="0"/>
  </w:num>
  <w:num w:numId="23">
    <w:abstractNumId w:val="20"/>
  </w:num>
  <w:num w:numId="24">
    <w:abstractNumId w:val="15"/>
  </w:num>
  <w:num w:numId="25">
    <w:abstractNumId w:val="5"/>
  </w:num>
  <w:num w:numId="26">
    <w:abstractNumId w:val="17"/>
  </w:num>
  <w:num w:numId="27">
    <w:abstractNumId w:val="12"/>
  </w:num>
  <w:num w:numId="28">
    <w:abstractNumId w:val="16"/>
  </w:num>
  <w:num w:numId="29">
    <w:abstractNumId w:val="27"/>
  </w:num>
  <w:num w:numId="30">
    <w:abstractNumId w:val="10"/>
  </w:num>
  <w:num w:numId="31">
    <w:abstractNumId w:val="23"/>
  </w:num>
  <w:num w:numId="32">
    <w:abstractNumId w:val="2"/>
  </w:num>
  <w:num w:numId="33">
    <w:abstractNumId w:val="36"/>
  </w:num>
  <w:num w:numId="34">
    <w:abstractNumId w:val="21"/>
  </w:num>
  <w:num w:numId="35">
    <w:abstractNumId w:val="9"/>
  </w:num>
  <w:num w:numId="36">
    <w:abstractNumId w:val="22"/>
  </w:num>
  <w:num w:numId="3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3259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668E3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2B50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5129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1B3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412F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2B1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75DF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C6924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010E0"/>
    <w:rsid w:val="005028F8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1BD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5F2F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37D01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67211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1F5C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5EC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064E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44E7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0BF6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26A2"/>
    <w:rsid w:val="00C14544"/>
    <w:rsid w:val="00C145E0"/>
    <w:rsid w:val="00C163EF"/>
    <w:rsid w:val="00C21782"/>
    <w:rsid w:val="00C23FDE"/>
    <w:rsid w:val="00C24BA7"/>
    <w:rsid w:val="00C25463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CE1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1434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676D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0C8E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f.gov.it/ufficio-stampa/comunicati/2020/Credito-e-liquidita-per-famiglie-e-imprese-domande-di-moratoria-a-299-miliardi-di-euro-oltre-69-miliardi-il-valore-delle-richieste-al-Fondo-di-Garanzia-PMI-salgono-a-12.6-miliardi-di-euro-le-garanzie-emesse-da-SA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5</TotalTime>
  <Pages>1</Pages>
  <Words>123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4</cp:revision>
  <cp:lastPrinted>2020-05-08T07:22:00Z</cp:lastPrinted>
  <dcterms:created xsi:type="dcterms:W3CDTF">2020-08-20T08:42:00Z</dcterms:created>
  <dcterms:modified xsi:type="dcterms:W3CDTF">2020-08-20T08:47:00Z</dcterms:modified>
</cp:coreProperties>
</file>