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72814" w14:textId="77777777" w:rsidR="00F7141C" w:rsidRPr="00F7141C" w:rsidRDefault="00952E48" w:rsidP="00F7141C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  <w14:glow w14:rad="0">
            <w14:schemeClr w14:val="bg1"/>
          </w14:glow>
        </w:rPr>
      </w:pPr>
      <w:r w:rsidRPr="00F7141C">
        <w:rPr>
          <w:rFonts w:asciiTheme="minorHAnsi" w:hAnsiTheme="minorHAnsi" w:cstheme="minorHAnsi"/>
          <w:b/>
          <w:bCs/>
          <w:noProof/>
          <w:szCs w:val="22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F7141C" w:rsidRPr="00F7141C">
        <w:rPr>
          <w:rFonts w:asciiTheme="minorHAnsi" w:hAnsiTheme="minorHAnsi" w:cstheme="minorHAnsi"/>
          <w:b/>
          <w:bCs/>
          <w:noProof/>
          <w:szCs w:val="22"/>
          <w14:glow w14:rad="0">
            <w14:schemeClr w14:val="bg1"/>
          </w14:glow>
        </w:rPr>
        <w:t>Rischio radiazioni ionizzanti. Attuazione direttiva europea e riordino normativa di settore</w:t>
      </w:r>
    </w:p>
    <w:p w14:paraId="4B306AE1" w14:textId="0770D1B0" w:rsidR="0031612A" w:rsidRPr="00F7141C" w:rsidRDefault="0031612A" w:rsidP="00F7141C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  <w14:glow w14:rad="0">
            <w14:schemeClr w14:val="bg1"/>
          </w14:glow>
        </w:rPr>
      </w:pPr>
    </w:p>
    <w:p w14:paraId="38C6F6C2" w14:textId="5D31B98A" w:rsidR="00793B5B" w:rsidRPr="00F7141C" w:rsidRDefault="00F7141C" w:rsidP="00F7141C">
      <w:pPr>
        <w:pStyle w:val="Rientrocorpodeltesto"/>
        <w:ind w:left="142"/>
        <w:rPr>
          <w:rStyle w:val="Enfasicorsivo"/>
          <w:rFonts w:asciiTheme="minorHAnsi" w:hAnsiTheme="minorHAnsi" w:cstheme="minorHAnsi"/>
          <w:i w:val="0"/>
          <w:iCs w:val="0"/>
          <w:szCs w:val="22"/>
          <w:bdr w:val="none" w:sz="0" w:space="0" w:color="auto" w:frame="1"/>
          <w:shd w:val="clear" w:color="auto" w:fill="FFFFFF"/>
        </w:rPr>
      </w:pPr>
      <w:r w:rsidRPr="00F7141C">
        <w:rPr>
          <w:rStyle w:val="Enfasicorsivo"/>
          <w:rFonts w:asciiTheme="minorHAnsi" w:hAnsiTheme="minorHAnsi" w:cstheme="minorHAnsi"/>
          <w:i w:val="0"/>
          <w:iCs w:val="0"/>
          <w:szCs w:val="22"/>
          <w:bdr w:val="none" w:sz="0" w:space="0" w:color="auto" w:frame="1"/>
          <w:shd w:val="clear" w:color="auto" w:fill="FFFFFF"/>
        </w:rPr>
        <w:t>Pubblicato in Gazzetta Ufficiale il Decreto legislativo 31 luglio 2020 n. 101</w:t>
      </w:r>
    </w:p>
    <w:p w14:paraId="57A7BE18" w14:textId="6474BA62" w:rsidR="00F7141C" w:rsidRDefault="00F7141C" w:rsidP="00F7141C">
      <w:pPr>
        <w:pStyle w:val="Rientrocorpodeltesto"/>
        <w:ind w:left="142"/>
        <w:rPr>
          <w:rStyle w:val="Enfasicorsivo"/>
          <w:rFonts w:asciiTheme="minorHAnsi" w:hAnsiTheme="minorHAnsi" w:cstheme="minorHAnsi"/>
          <w:color w:val="444444"/>
          <w:szCs w:val="22"/>
          <w:bdr w:val="none" w:sz="0" w:space="0" w:color="auto" w:frame="1"/>
          <w:shd w:val="clear" w:color="auto" w:fill="FFFFFF"/>
        </w:rPr>
      </w:pPr>
    </w:p>
    <w:p w14:paraId="6D1F2554" w14:textId="77777777" w:rsidR="007872E7" w:rsidRPr="00F7141C" w:rsidRDefault="007872E7" w:rsidP="00F7141C">
      <w:pPr>
        <w:pStyle w:val="Rientrocorpodeltesto"/>
        <w:ind w:left="142"/>
        <w:rPr>
          <w:rStyle w:val="Enfasicorsivo"/>
          <w:rFonts w:asciiTheme="minorHAnsi" w:hAnsiTheme="minorHAnsi" w:cstheme="minorHAnsi"/>
          <w:color w:val="444444"/>
          <w:szCs w:val="22"/>
          <w:bdr w:val="none" w:sz="0" w:space="0" w:color="auto" w:frame="1"/>
          <w:shd w:val="clear" w:color="auto" w:fill="FFFFFF"/>
        </w:rPr>
      </w:pPr>
    </w:p>
    <w:p w14:paraId="4741B290" w14:textId="77777777" w:rsidR="00F7141C" w:rsidRPr="00F7141C" w:rsidRDefault="00F7141C" w:rsidP="00F7141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7141C">
        <w:rPr>
          <w:rFonts w:asciiTheme="minorHAnsi" w:hAnsiTheme="minorHAnsi" w:cstheme="minorHAnsi"/>
        </w:rPr>
        <w:t>Nella Gazzetta Ufficiale (Serie Generale n. 201 del 12 agosto 2020 – Supplemento Ordinario n. 29) è stato pubblicato il </w:t>
      </w:r>
      <w:hyperlink r:id="rId7" w:history="1">
        <w:r w:rsidRPr="00F7141C">
          <w:rPr>
            <w:rStyle w:val="Enfasigrassetto"/>
            <w:rFonts w:asciiTheme="minorHAnsi" w:hAnsiTheme="minorHAnsi" w:cstheme="minorHAnsi"/>
            <w:color w:val="0000FF"/>
            <w:bdr w:val="none" w:sz="0" w:space="0" w:color="auto" w:frame="1"/>
          </w:rPr>
          <w:t>Decreto legislativo 31 luglio 2020, n. 101</w:t>
        </w:r>
        <w:r w:rsidRPr="00F7141C">
          <w:rPr>
            <w:rStyle w:val="Collegamentoipertestuale"/>
            <w:rFonts w:asciiTheme="minorHAnsi" w:hAnsiTheme="minorHAnsi" w:cstheme="minorHAnsi"/>
            <w:color w:val="auto"/>
            <w:bdr w:val="none" w:sz="0" w:space="0" w:color="auto" w:frame="1"/>
          </w:rPr>
          <w:t> </w:t>
        </w:r>
      </w:hyperlink>
      <w:r w:rsidRPr="00F7141C">
        <w:rPr>
          <w:rFonts w:asciiTheme="minorHAnsi" w:hAnsiTheme="minorHAnsi" w:cstheme="minorHAnsi"/>
        </w:rPr>
        <w:t>sulla “</w:t>
      </w:r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Attuazione della direttiva 2013/59/</w:t>
      </w:r>
      <w:proofErr w:type="spellStart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Euratom</w:t>
      </w:r>
      <w:proofErr w:type="spellEnd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, che stabilisce norme fondamentali di sicurezza relative alla protezione contro i pericoli derivanti dall’esposizione alle radiazioni ionizzanti, e che abroga le direttive 89/618/</w:t>
      </w:r>
      <w:proofErr w:type="spellStart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Euratom</w:t>
      </w:r>
      <w:proofErr w:type="spellEnd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, 90/641/</w:t>
      </w:r>
      <w:proofErr w:type="spellStart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Euratom</w:t>
      </w:r>
      <w:proofErr w:type="spellEnd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, 96/29/</w:t>
      </w:r>
      <w:proofErr w:type="spellStart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Euratom</w:t>
      </w:r>
      <w:proofErr w:type="spellEnd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, 97/43/</w:t>
      </w:r>
      <w:proofErr w:type="spellStart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Euratom</w:t>
      </w:r>
      <w:proofErr w:type="spellEnd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 xml:space="preserve"> e 2003/122/</w:t>
      </w:r>
      <w:proofErr w:type="spellStart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>Euratom</w:t>
      </w:r>
      <w:proofErr w:type="spellEnd"/>
      <w:r w:rsidRPr="00F7141C">
        <w:rPr>
          <w:rStyle w:val="Enfasicorsivo"/>
          <w:rFonts w:asciiTheme="minorHAnsi" w:hAnsiTheme="minorHAnsi" w:cstheme="minorHAnsi"/>
          <w:bdr w:val="none" w:sz="0" w:space="0" w:color="auto" w:frame="1"/>
        </w:rPr>
        <w:t xml:space="preserve"> e riordino della normativa di settore in attuazione dell’articolo 20, comma 1, lettera a), della legge 4 ottobre 2019, n. 117</w:t>
      </w:r>
      <w:r w:rsidRPr="00F7141C">
        <w:rPr>
          <w:rFonts w:asciiTheme="minorHAnsi" w:hAnsiTheme="minorHAnsi" w:cstheme="minorHAnsi"/>
        </w:rPr>
        <w:t>”.</w:t>
      </w:r>
    </w:p>
    <w:p w14:paraId="6AB66B0F" w14:textId="77777777" w:rsidR="00F7141C" w:rsidRDefault="00F7141C" w:rsidP="00F7141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3E6C195A" w14:textId="451250E6" w:rsidR="00F7141C" w:rsidRPr="00F7141C" w:rsidRDefault="00F7141C" w:rsidP="00F7141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7141C">
        <w:rPr>
          <w:rFonts w:asciiTheme="minorHAnsi" w:hAnsiTheme="minorHAnsi" w:cstheme="minorHAnsi"/>
        </w:rPr>
        <w:t>In base all’art. 2 del Decreto, disponibile </w:t>
      </w:r>
      <w:r w:rsidRPr="00F7141C">
        <w:rPr>
          <w:rStyle w:val="Enfasigrassetto"/>
          <w:rFonts w:asciiTheme="minorHAnsi" w:hAnsiTheme="minorHAnsi" w:cstheme="minorHAnsi"/>
          <w:bdr w:val="none" w:sz="0" w:space="0" w:color="auto" w:frame="1"/>
        </w:rPr>
        <w:t>in allegato</w:t>
      </w:r>
      <w:r w:rsidRPr="00F7141C">
        <w:rPr>
          <w:rFonts w:asciiTheme="minorHAnsi" w:hAnsiTheme="minorHAnsi" w:cstheme="minorHAnsi"/>
        </w:rPr>
        <w:t>, le sue disposizioni si applicano a qualsiasi situazione di esposizione pianificata, esistente o di emergenza che comporti un rischio da esposizione a radiazioni ionizzanti che non può essere trascurato, sia dal punto di vista della radioprotezione sia per quanto riguarda l’ambiente, ai fini della protezione della salute umana a lungo termine.</w:t>
      </w:r>
    </w:p>
    <w:p w14:paraId="79C4F211" w14:textId="77777777" w:rsidR="00F7141C" w:rsidRDefault="00F7141C" w:rsidP="00F7141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</w:p>
    <w:p w14:paraId="54155FC5" w14:textId="733600AD" w:rsidR="00F7141C" w:rsidRPr="00F7141C" w:rsidRDefault="00F7141C" w:rsidP="00F7141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7141C">
        <w:rPr>
          <w:rFonts w:asciiTheme="minorHAnsi" w:hAnsiTheme="minorHAnsi" w:cstheme="minorHAnsi"/>
        </w:rPr>
        <w:t>In particolare, le disposizioni si applicano:</w:t>
      </w:r>
    </w:p>
    <w:p w14:paraId="0F899DA2" w14:textId="2EC3EEF6" w:rsidR="00F7141C" w:rsidRPr="00127749" w:rsidRDefault="00F7141C" w:rsidP="00F7141C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alle spedizioni di rifiuti radioattivi, di combustibile esaurito e di materie radioattive, escluse le spedizioni transfrontaliere di rifiuti che contengono soltanto materiale radioattivo di origine naturale non proveniente da pratiche;</w:t>
      </w:r>
    </w:p>
    <w:p w14:paraId="2670C51C" w14:textId="5F6270E2" w:rsidR="00F7141C" w:rsidRPr="00127749" w:rsidRDefault="00F7141C" w:rsidP="00F7141C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alla costruzione, all’esercizio e alla disattivazione degli impianti nucleari civili;</w:t>
      </w:r>
    </w:p>
    <w:p w14:paraId="0889E295" w14:textId="13732489" w:rsidR="00F7141C" w:rsidRPr="00127749" w:rsidRDefault="00F7141C" w:rsidP="00F7141C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alla gestione del combustibile esaurito e dei rifiuti radioattivi dalla generazione fino allo smaltimento;</w:t>
      </w:r>
    </w:p>
    <w:p w14:paraId="563DCE51" w14:textId="6E997412" w:rsidR="00F7141C" w:rsidRPr="00127749" w:rsidRDefault="00F7141C" w:rsidP="00F7141C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alla fabbricazione, alla produzione, alla lavorazione, alla manipolazione, allo smaltimento, all’uso, allo stoccaggio, alla detenzione, al trasporto, all’importazione nell’Unione europea e all’esportazione dall’Unione Europea di materie, materiali e sorgenti radioattivi;</w:t>
      </w:r>
    </w:p>
    <w:p w14:paraId="4A4B42F9" w14:textId="36E40389" w:rsidR="00F7141C" w:rsidRPr="00127749" w:rsidRDefault="00F7141C" w:rsidP="00F7141C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alla fabbricazione e al funzionamento di apparecchiature elettriche che emettono radiazioni ionizzanti e contengono componenti funzionanti con una differenza di potenziale superiore a 5 chilovolt (kV);</w:t>
      </w:r>
    </w:p>
    <w:p w14:paraId="5307ECBF" w14:textId="064C0E3E" w:rsidR="00F7141C" w:rsidRPr="00127749" w:rsidRDefault="00F7141C" w:rsidP="00F7141C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alle attività umane che implicano la presenza di sorgenti di radiazioni naturali, che determinano un significativo aumento dell’esposizione dei lavoratori o di individui della popolazione, in particolare:</w:t>
      </w:r>
    </w:p>
    <w:p w14:paraId="72122F9A" w14:textId="77777777" w:rsidR="00F7141C" w:rsidRPr="00127749" w:rsidRDefault="00F7141C" w:rsidP="00F7141C">
      <w:pPr>
        <w:numPr>
          <w:ilvl w:val="0"/>
          <w:numId w:val="20"/>
        </w:numPr>
        <w:shd w:val="clear" w:color="auto" w:fill="FFFFFF"/>
        <w:tabs>
          <w:tab w:val="clear" w:pos="720"/>
          <w:tab w:val="num" w:pos="1134"/>
        </w:tabs>
        <w:ind w:left="113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27749">
        <w:rPr>
          <w:rFonts w:asciiTheme="minorHAnsi" w:hAnsiTheme="minorHAnsi" w:cstheme="minorHAnsi"/>
          <w:sz w:val="22"/>
          <w:szCs w:val="22"/>
        </w:rPr>
        <w:t>al funzionamento di aeromobili e veicoli spaziali, in relazione all’esposizione del personale navigante</w:t>
      </w:r>
    </w:p>
    <w:p w14:paraId="3EB92D71" w14:textId="77777777" w:rsidR="00F7141C" w:rsidRPr="00127749" w:rsidRDefault="00F7141C" w:rsidP="00F7141C">
      <w:pPr>
        <w:numPr>
          <w:ilvl w:val="0"/>
          <w:numId w:val="20"/>
        </w:numPr>
        <w:shd w:val="clear" w:color="auto" w:fill="FFFFFF"/>
        <w:tabs>
          <w:tab w:val="clear" w:pos="720"/>
          <w:tab w:val="num" w:pos="1134"/>
        </w:tabs>
        <w:ind w:left="113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27749">
        <w:rPr>
          <w:rFonts w:asciiTheme="minorHAnsi" w:hAnsiTheme="minorHAnsi" w:cstheme="minorHAnsi"/>
          <w:sz w:val="22"/>
          <w:szCs w:val="22"/>
        </w:rPr>
        <w:t>alla lavorazione di materiali contenenti radionuclidi naturali;</w:t>
      </w:r>
    </w:p>
    <w:p w14:paraId="65467B8F" w14:textId="2B8155AF" w:rsidR="00F7141C" w:rsidRPr="00127749" w:rsidRDefault="00F7141C" w:rsidP="00127749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all’esposizione dei lavoratori o di individui della popolazione al radon in ambienti chiusi, all’esposizione esterna dovuta ai materiali da costruzione e ai casi di esposizione prolungata dovuta agli effetti di un’emergenza o di un’attività umana del passato;</w:t>
      </w:r>
    </w:p>
    <w:p w14:paraId="7C93ED89" w14:textId="088A4B27" w:rsidR="00F7141C" w:rsidRPr="00127749" w:rsidRDefault="00F7141C" w:rsidP="00127749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alla preparazione, alla pianificazione della risposta e alla gestione di situazioni di esposizione di emergenza che giustificano misure volte a tutelare la salute di individui della popolazione o di lavoratori;</w:t>
      </w:r>
    </w:p>
    <w:p w14:paraId="22AFCA72" w14:textId="2571DF79" w:rsidR="00F7141C" w:rsidRDefault="00F7141C" w:rsidP="00127749">
      <w:pPr>
        <w:pStyle w:val="Normale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alle esposizioni mediche;</w:t>
      </w:r>
    </w:p>
    <w:p w14:paraId="611123B0" w14:textId="2682EA2B" w:rsidR="00F7141C" w:rsidRPr="00127749" w:rsidRDefault="00F7141C" w:rsidP="00C0666A">
      <w:pPr>
        <w:pStyle w:val="Normale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127749">
        <w:rPr>
          <w:rFonts w:asciiTheme="minorHAnsi" w:hAnsiTheme="minorHAnsi" w:cstheme="minorHAnsi"/>
        </w:rPr>
        <w:t>alle esposizioni con metodiche per immagini a scopo non medico.</w:t>
      </w:r>
    </w:p>
    <w:p w14:paraId="1C64ECA8" w14:textId="77777777" w:rsidR="00F7141C" w:rsidRDefault="00F7141C" w:rsidP="00F7141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4444"/>
        </w:rPr>
      </w:pPr>
    </w:p>
    <w:p w14:paraId="6992F665" w14:textId="4CF6353B" w:rsidR="00F7141C" w:rsidRPr="00F7141C" w:rsidRDefault="00F7141C" w:rsidP="0012774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7141C">
        <w:rPr>
          <w:rFonts w:asciiTheme="minorHAnsi" w:hAnsiTheme="minorHAnsi" w:cstheme="minorHAnsi"/>
        </w:rPr>
        <w:t>Le condizioni per l’applicazione delle disposizioni sono definite negli allegati I e II del Decreto.</w:t>
      </w:r>
    </w:p>
    <w:p w14:paraId="46036A44" w14:textId="77777777" w:rsidR="00F7141C" w:rsidRPr="00F7141C" w:rsidRDefault="00F7141C" w:rsidP="0012774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7141C">
        <w:rPr>
          <w:rFonts w:asciiTheme="minorHAnsi" w:hAnsiTheme="minorHAnsi" w:cstheme="minorHAnsi"/>
        </w:rPr>
        <w:lastRenderedPageBreak/>
        <w:t>Per quanto non diversamente previsto dal Decreto, si applicano le disposizioni del Decreto legislativo 9 aprile 2008, n. 81 in materia di tutela della salute e della sicurezza nei luoghi di lavoro.</w:t>
      </w:r>
    </w:p>
    <w:p w14:paraId="0C1089EC" w14:textId="77777777" w:rsidR="00F7141C" w:rsidRPr="00F7141C" w:rsidRDefault="00F7141C" w:rsidP="00127749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Fonts w:asciiTheme="minorHAnsi" w:hAnsiTheme="minorHAnsi" w:cstheme="minorHAnsi"/>
        </w:rPr>
      </w:pPr>
      <w:r w:rsidRPr="00F7141C">
        <w:rPr>
          <w:rFonts w:asciiTheme="minorHAnsi" w:hAnsiTheme="minorHAnsi" w:cstheme="minorHAnsi"/>
        </w:rPr>
        <w:t>Il provvedimento entra in vigore </w:t>
      </w:r>
      <w:r w:rsidRPr="00F7141C">
        <w:rPr>
          <w:rStyle w:val="Enfasigrassetto"/>
          <w:rFonts w:asciiTheme="minorHAnsi" w:hAnsiTheme="minorHAnsi" w:cstheme="minorHAnsi"/>
          <w:bdr w:val="none" w:sz="0" w:space="0" w:color="auto" w:frame="1"/>
        </w:rPr>
        <w:t>dal 27 agosto 2020</w:t>
      </w:r>
      <w:r w:rsidRPr="00F7141C">
        <w:rPr>
          <w:rFonts w:asciiTheme="minorHAnsi" w:hAnsiTheme="minorHAnsi" w:cstheme="minorHAnsi"/>
        </w:rPr>
        <w:t>.</w:t>
      </w:r>
    </w:p>
    <w:p w14:paraId="54530EE1" w14:textId="77777777" w:rsidR="00F7141C" w:rsidRPr="00F7141C" w:rsidRDefault="00F7141C" w:rsidP="00F7141C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</w:p>
    <w:p w14:paraId="334241D5" w14:textId="0FE45E8D" w:rsidR="00793B5B" w:rsidRPr="00F7141C" w:rsidRDefault="00793B5B" w:rsidP="00F7141C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</w:p>
    <w:p w14:paraId="470BF65A" w14:textId="5EE7FEA6" w:rsidR="00793B5B" w:rsidRDefault="00793B5B" w:rsidP="00F7141C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</w:p>
    <w:p w14:paraId="05211F51" w14:textId="77777777" w:rsidR="007872E7" w:rsidRPr="00F7141C" w:rsidRDefault="007872E7" w:rsidP="00F7141C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</w:p>
    <w:p w14:paraId="04EB8CC3" w14:textId="77777777" w:rsidR="00793B5B" w:rsidRPr="00F7141C" w:rsidRDefault="00793B5B" w:rsidP="00F7141C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</w:p>
    <w:p w14:paraId="47D422CE" w14:textId="716A4CB5" w:rsidR="008746ED" w:rsidRPr="00F7141C" w:rsidRDefault="008746ED" w:rsidP="00F714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</w:pPr>
      <w:r w:rsidRPr="00F7141C">
        <w:rPr>
          <w:rFonts w:asciiTheme="minorHAnsi" w:hAnsiTheme="minorHAnsi" w:cstheme="minorHAnsi"/>
          <w:b/>
          <w:bCs/>
          <w:sz w:val="22"/>
          <w:szCs w:val="22"/>
          <w14:glow w14:rad="0">
            <w14:schemeClr w14:val="bg1"/>
          </w14:glow>
        </w:rPr>
        <w:t>Riferimenti:</w:t>
      </w:r>
    </w:p>
    <w:p w14:paraId="30482496" w14:textId="77777777" w:rsidR="008746ED" w:rsidRPr="00F7141C" w:rsidRDefault="008746ED" w:rsidP="00F714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  <w:r w:rsidRPr="00F7141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Confindustria Umbria - Area Ambiente e Sicurezza - </w:t>
      </w:r>
      <w:hyperlink r:id="rId8" w:history="1">
        <w:r w:rsidRPr="00F7141C">
          <w:rPr>
            <w:rStyle w:val="Collegamentoipertestuale"/>
            <w:rFonts w:asciiTheme="minorHAnsi" w:hAnsiTheme="minorHAnsi" w:cstheme="minorHAnsi"/>
            <w:color w:val="0033CC"/>
            <w:sz w:val="22"/>
            <w:szCs w:val="22"/>
            <w14:glow w14:rad="0">
              <w14:schemeClr w14:val="bg1"/>
            </w14:glow>
          </w:rPr>
          <w:t>sicurezza@confindustria.umbria.it</w:t>
        </w:r>
      </w:hyperlink>
      <w:r w:rsidRPr="00F7141C">
        <w:rPr>
          <w:rStyle w:val="Collegamentoipertestuale"/>
          <w:rFonts w:asciiTheme="minorHAnsi" w:hAnsiTheme="minorHAnsi" w:cstheme="minorHAnsi"/>
          <w:color w:val="0033CC"/>
          <w:sz w:val="22"/>
          <w:szCs w:val="22"/>
          <w14:glow w14:rad="0">
            <w14:schemeClr w14:val="bg1"/>
          </w14:glow>
        </w:rPr>
        <w:t xml:space="preserve"> </w:t>
      </w:r>
    </w:p>
    <w:p w14:paraId="5AB0499C" w14:textId="45ED3FA8" w:rsidR="008746ED" w:rsidRPr="00F7141C" w:rsidRDefault="005930C4" w:rsidP="00F7141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  <w:r w:rsidRPr="00F7141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Dott. Dominici Tel. 0744/443418 - </w:t>
      </w:r>
      <w:r w:rsidR="00F3354C" w:rsidRPr="00F7141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Dott. Di Matteo Tel. 075/5820227</w:t>
      </w:r>
    </w:p>
    <w:p w14:paraId="17507D27" w14:textId="0BA2F325" w:rsidR="0047228E" w:rsidRPr="00F7141C" w:rsidRDefault="0047228E" w:rsidP="00F714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05569B20" w14:textId="77777777" w:rsidR="004245CE" w:rsidRPr="00F7141C" w:rsidRDefault="004245CE" w:rsidP="00F714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2E023AFF" w14:textId="6220F39F" w:rsidR="0047228E" w:rsidRPr="00F7141C" w:rsidRDefault="0047228E" w:rsidP="00F714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252F113A" w14:textId="19B49838" w:rsidR="000C57FA" w:rsidRPr="00F7141C" w:rsidRDefault="000C57FA" w:rsidP="00F714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40404E06" w14:textId="77777777" w:rsidR="000C57FA" w:rsidRPr="00F7141C" w:rsidRDefault="000C57FA" w:rsidP="00F714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</w:p>
    <w:p w14:paraId="2CBF8938" w14:textId="4EDF02DA" w:rsidR="008746ED" w:rsidRPr="00F7141C" w:rsidRDefault="008746ED" w:rsidP="007872E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</w:pPr>
      <w:r w:rsidRPr="00F7141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 xml:space="preserve">Pubblicata il </w:t>
      </w:r>
      <w:r w:rsidR="0031612A" w:rsidRPr="00F7141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17/08</w:t>
      </w:r>
      <w:r w:rsidRPr="00F7141C">
        <w:rPr>
          <w:rFonts w:asciiTheme="minorHAnsi" w:hAnsiTheme="minorHAnsi" w:cstheme="minorHAnsi"/>
          <w:sz w:val="22"/>
          <w:szCs w:val="22"/>
          <w14:glow w14:rad="0">
            <w14:schemeClr w14:val="bg1"/>
          </w14:glow>
        </w:rPr>
        <w:t>/2020</w:t>
      </w:r>
    </w:p>
    <w:sectPr w:rsidR="008746ED" w:rsidRPr="00F7141C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D780C" w14:textId="77777777" w:rsidR="00BA23CA" w:rsidRDefault="00BA23CA">
      <w:r>
        <w:separator/>
      </w:r>
    </w:p>
  </w:endnote>
  <w:endnote w:type="continuationSeparator" w:id="0">
    <w:p w14:paraId="1CAD5857" w14:textId="77777777" w:rsidR="00BA23CA" w:rsidRDefault="00BA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951B2" w14:textId="77777777" w:rsidR="00BA23CA" w:rsidRDefault="00BA23CA">
      <w:r>
        <w:separator/>
      </w:r>
    </w:p>
  </w:footnote>
  <w:footnote w:type="continuationSeparator" w:id="0">
    <w:p w14:paraId="7E4E6A9E" w14:textId="77777777" w:rsidR="00BA23CA" w:rsidRDefault="00BA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11C8"/>
    <w:multiLevelType w:val="hybridMultilevel"/>
    <w:tmpl w:val="2B68873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65716B"/>
    <w:multiLevelType w:val="multilevel"/>
    <w:tmpl w:val="D3D8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C3C00"/>
    <w:multiLevelType w:val="hybridMultilevel"/>
    <w:tmpl w:val="11F68488"/>
    <w:lvl w:ilvl="0" w:tplc="56F43E02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5A78B9"/>
    <w:multiLevelType w:val="hybridMultilevel"/>
    <w:tmpl w:val="2DC2C3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B44F2"/>
    <w:multiLevelType w:val="hybridMultilevel"/>
    <w:tmpl w:val="8AD8E9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94A416C"/>
    <w:multiLevelType w:val="hybridMultilevel"/>
    <w:tmpl w:val="636217D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E19FB"/>
    <w:multiLevelType w:val="multilevel"/>
    <w:tmpl w:val="E0A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CA1BB8"/>
    <w:multiLevelType w:val="hybridMultilevel"/>
    <w:tmpl w:val="1A5CAE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18"/>
  </w:num>
  <w:num w:numId="5">
    <w:abstractNumId w:val="21"/>
  </w:num>
  <w:num w:numId="6">
    <w:abstractNumId w:val="17"/>
  </w:num>
  <w:num w:numId="7">
    <w:abstractNumId w:val="6"/>
  </w:num>
  <w:num w:numId="8">
    <w:abstractNumId w:val="2"/>
  </w:num>
  <w:num w:numId="9">
    <w:abstractNumId w:val="5"/>
  </w:num>
  <w:num w:numId="10">
    <w:abstractNumId w:val="12"/>
  </w:num>
  <w:num w:numId="11">
    <w:abstractNumId w:val="9"/>
  </w:num>
  <w:num w:numId="12">
    <w:abstractNumId w:val="8"/>
  </w:num>
  <w:num w:numId="13">
    <w:abstractNumId w:val="16"/>
  </w:num>
  <w:num w:numId="14">
    <w:abstractNumId w:val="11"/>
  </w:num>
  <w:num w:numId="15">
    <w:abstractNumId w:val="19"/>
  </w:num>
  <w:num w:numId="16">
    <w:abstractNumId w:val="10"/>
  </w:num>
  <w:num w:numId="17">
    <w:abstractNumId w:val="14"/>
  </w:num>
  <w:num w:numId="18">
    <w:abstractNumId w:val="0"/>
  </w:num>
  <w:num w:numId="19">
    <w:abstractNumId w:val="13"/>
  </w:num>
  <w:num w:numId="20">
    <w:abstractNumId w:val="1"/>
  </w:num>
  <w:num w:numId="21">
    <w:abstractNumId w:val="20"/>
  </w:num>
  <w:num w:numId="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3A1E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C57FA"/>
    <w:rsid w:val="000D0E46"/>
    <w:rsid w:val="000D258E"/>
    <w:rsid w:val="000D3FED"/>
    <w:rsid w:val="000F0D57"/>
    <w:rsid w:val="0010225E"/>
    <w:rsid w:val="001031E9"/>
    <w:rsid w:val="001039BD"/>
    <w:rsid w:val="00115A2B"/>
    <w:rsid w:val="0012199E"/>
    <w:rsid w:val="00121D8E"/>
    <w:rsid w:val="00123130"/>
    <w:rsid w:val="00127749"/>
    <w:rsid w:val="0013046D"/>
    <w:rsid w:val="00134F3B"/>
    <w:rsid w:val="0013516E"/>
    <w:rsid w:val="00142577"/>
    <w:rsid w:val="00151BDD"/>
    <w:rsid w:val="0017319B"/>
    <w:rsid w:val="00177767"/>
    <w:rsid w:val="00180EB0"/>
    <w:rsid w:val="0018111E"/>
    <w:rsid w:val="001867E9"/>
    <w:rsid w:val="00187B99"/>
    <w:rsid w:val="00190AD1"/>
    <w:rsid w:val="001920C8"/>
    <w:rsid w:val="001974C5"/>
    <w:rsid w:val="001A0EA6"/>
    <w:rsid w:val="001A326F"/>
    <w:rsid w:val="001A3F4A"/>
    <w:rsid w:val="001A5F97"/>
    <w:rsid w:val="001B0B61"/>
    <w:rsid w:val="001B6900"/>
    <w:rsid w:val="001B7ED8"/>
    <w:rsid w:val="001C016B"/>
    <w:rsid w:val="001C19C9"/>
    <w:rsid w:val="001C40EE"/>
    <w:rsid w:val="001D02EF"/>
    <w:rsid w:val="001D4E62"/>
    <w:rsid w:val="001D7618"/>
    <w:rsid w:val="001D7F3D"/>
    <w:rsid w:val="001E08BB"/>
    <w:rsid w:val="001E720B"/>
    <w:rsid w:val="00200BCB"/>
    <w:rsid w:val="00202F9D"/>
    <w:rsid w:val="00203224"/>
    <w:rsid w:val="00204EDD"/>
    <w:rsid w:val="00206132"/>
    <w:rsid w:val="00210ED4"/>
    <w:rsid w:val="00211B7C"/>
    <w:rsid w:val="002131BC"/>
    <w:rsid w:val="002161EA"/>
    <w:rsid w:val="002166C4"/>
    <w:rsid w:val="0023186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E770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1612A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45CE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28E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4AE8"/>
    <w:rsid w:val="0053609D"/>
    <w:rsid w:val="00543877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930C4"/>
    <w:rsid w:val="005A192E"/>
    <w:rsid w:val="005A29F4"/>
    <w:rsid w:val="005B606F"/>
    <w:rsid w:val="005C51D8"/>
    <w:rsid w:val="005D46EE"/>
    <w:rsid w:val="005E5DA8"/>
    <w:rsid w:val="005F20BE"/>
    <w:rsid w:val="006036C2"/>
    <w:rsid w:val="00607CBF"/>
    <w:rsid w:val="00610365"/>
    <w:rsid w:val="006123B6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93F02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1962"/>
    <w:rsid w:val="0070732D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872E7"/>
    <w:rsid w:val="00793B5B"/>
    <w:rsid w:val="007973B9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1EAD"/>
    <w:rsid w:val="007E7D8E"/>
    <w:rsid w:val="007F3972"/>
    <w:rsid w:val="007F61DB"/>
    <w:rsid w:val="007F61EA"/>
    <w:rsid w:val="00800A86"/>
    <w:rsid w:val="00813BAD"/>
    <w:rsid w:val="00815CB3"/>
    <w:rsid w:val="00824701"/>
    <w:rsid w:val="008317A5"/>
    <w:rsid w:val="008366B5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363"/>
    <w:rsid w:val="009B2618"/>
    <w:rsid w:val="009B26C6"/>
    <w:rsid w:val="009C0D76"/>
    <w:rsid w:val="009C3799"/>
    <w:rsid w:val="009C39C6"/>
    <w:rsid w:val="009D0BA2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0D4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36B6"/>
    <w:rsid w:val="00AB5056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36DAE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6920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D5ABC"/>
    <w:rsid w:val="00BE5B35"/>
    <w:rsid w:val="00BE7FEC"/>
    <w:rsid w:val="00BF117A"/>
    <w:rsid w:val="00C02FEE"/>
    <w:rsid w:val="00C0666A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0620"/>
    <w:rsid w:val="00CF41FF"/>
    <w:rsid w:val="00CF5FB8"/>
    <w:rsid w:val="00D061EC"/>
    <w:rsid w:val="00D117B3"/>
    <w:rsid w:val="00D12F9A"/>
    <w:rsid w:val="00D17635"/>
    <w:rsid w:val="00D17CBA"/>
    <w:rsid w:val="00D239FA"/>
    <w:rsid w:val="00D326A5"/>
    <w:rsid w:val="00D42C10"/>
    <w:rsid w:val="00D43101"/>
    <w:rsid w:val="00D456FB"/>
    <w:rsid w:val="00D5288F"/>
    <w:rsid w:val="00D61A6C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3699E"/>
    <w:rsid w:val="00E404E3"/>
    <w:rsid w:val="00E40853"/>
    <w:rsid w:val="00E43FF7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354C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7141C"/>
    <w:rsid w:val="00F8052B"/>
    <w:rsid w:val="00F84C9A"/>
    <w:rsid w:val="00F85B9A"/>
    <w:rsid w:val="00F9238F"/>
    <w:rsid w:val="00F95509"/>
    <w:rsid w:val="00F9565C"/>
    <w:rsid w:val="00F9681B"/>
    <w:rsid w:val="00FA09FD"/>
    <w:rsid w:val="00FA0C5F"/>
    <w:rsid w:val="00FA3C29"/>
    <w:rsid w:val="00FB228E"/>
    <w:rsid w:val="00FB2EA5"/>
    <w:rsid w:val="00FC1C6C"/>
    <w:rsid w:val="00FC55F5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1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07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7073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rsid w:val="00F71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F71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wp-content/uploads/2020/08/Decreto-legislativo-31-luglio-2020-n.-10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22</TotalTime>
  <Pages>2</Pages>
  <Words>497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14</cp:revision>
  <cp:lastPrinted>2020-07-31T09:04:00Z</cp:lastPrinted>
  <dcterms:created xsi:type="dcterms:W3CDTF">2020-08-17T07:37:00Z</dcterms:created>
  <dcterms:modified xsi:type="dcterms:W3CDTF">2020-08-17T14:41:00Z</dcterms:modified>
</cp:coreProperties>
</file>