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5BEE3" w14:textId="6E77CF39" w:rsidR="006C1A59" w:rsidRPr="006C1A59" w:rsidRDefault="00CA7B57" w:rsidP="006C1A59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6C1A59" w:rsidRPr="006C1A59">
        <w:rPr>
          <w:rFonts w:ascii="Calibri" w:hAnsi="Calibri" w:cs="Calibri"/>
          <w:b/>
          <w:bCs/>
          <w:color w:val="000000"/>
          <w:sz w:val="22"/>
          <w:szCs w:val="22"/>
        </w:rPr>
        <w:t>Bonus facciate ed Ecobonus per isolamento termico condominiale: al beneficiario la scelta della detrazione</w:t>
      </w:r>
    </w:p>
    <w:p w14:paraId="2A91E768" w14:textId="694909FE" w:rsidR="00D21307" w:rsidRDefault="00D21307" w:rsidP="00D213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36AC2FC" w14:textId="77777777" w:rsidR="00D21307" w:rsidRDefault="00D21307" w:rsidP="00D213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97715BB" w14:textId="00199340" w:rsidR="00B75E20" w:rsidRDefault="00BC538C" w:rsidP="00B75E20">
      <w:pPr>
        <w:shd w:val="clear" w:color="auto" w:fill="FDFDFD"/>
        <w:spacing w:line="360" w:lineRule="atLeast"/>
        <w:outlineLvl w:val="2"/>
        <w:rPr>
          <w:rFonts w:ascii="Calibri" w:hAnsi="Calibri" w:cs="Calibri"/>
          <w:sz w:val="22"/>
          <w:szCs w:val="22"/>
        </w:rPr>
      </w:pPr>
      <w:r w:rsidRPr="00BC538C">
        <w:rPr>
          <w:rFonts w:ascii="Calibri" w:hAnsi="Calibri" w:cs="Calibri"/>
          <w:sz w:val="22"/>
          <w:szCs w:val="22"/>
        </w:rPr>
        <w:t>Chiarimenti dell’Agenzia delle Entrate. Nota di Ance</w:t>
      </w:r>
    </w:p>
    <w:p w14:paraId="70329E64" w14:textId="60F35F9C" w:rsidR="00BC538C" w:rsidRDefault="00BC538C" w:rsidP="00B75E20">
      <w:pPr>
        <w:shd w:val="clear" w:color="auto" w:fill="FDFDFD"/>
        <w:spacing w:line="360" w:lineRule="atLeast"/>
        <w:outlineLvl w:val="2"/>
        <w:rPr>
          <w:rFonts w:ascii="Calibri" w:hAnsi="Calibri" w:cs="Calibri"/>
          <w:sz w:val="22"/>
          <w:szCs w:val="22"/>
        </w:rPr>
      </w:pPr>
    </w:p>
    <w:p w14:paraId="56430B4E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A7B57">
        <w:rPr>
          <w:rFonts w:ascii="Calibri" w:hAnsi="Calibri" w:cs="Calibri"/>
          <w:sz w:val="22"/>
          <w:szCs w:val="22"/>
        </w:rPr>
        <w:t>In caso di interventi condominiali influenti dal punto di vista termico che accedono sia al Bonus facciate che all’Ecobonus, il singolo condomino può scegliere liberamente se fruire dell’una o dell’altra detrazione, indipendentemente dalla scelta degli altri.</w:t>
      </w:r>
    </w:p>
    <w:p w14:paraId="65159A68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8D17747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A7B57">
        <w:rPr>
          <w:rFonts w:ascii="Calibri" w:hAnsi="Calibri" w:cs="Calibri"/>
          <w:sz w:val="22"/>
          <w:szCs w:val="22"/>
        </w:rPr>
        <w:t xml:space="preserve">È quanto precisato dall’Agenzia delle Entrate con la </w:t>
      </w:r>
      <w:hyperlink r:id="rId7" w:history="1">
        <w:r w:rsidRPr="00CA7B57">
          <w:rPr>
            <w:rStyle w:val="Collegamentoipertestuale"/>
            <w:rFonts w:ascii="Calibri" w:hAnsi="Calibri" w:cs="Calibri"/>
            <w:sz w:val="22"/>
            <w:szCs w:val="22"/>
          </w:rPr>
          <w:t>Risoluzion</w:t>
        </w:r>
        <w:r w:rsidRPr="00CA7B57">
          <w:rPr>
            <w:rStyle w:val="Collegamentoipertestuale"/>
            <w:rFonts w:ascii="Calibri" w:hAnsi="Calibri" w:cs="Calibri"/>
            <w:sz w:val="22"/>
            <w:szCs w:val="22"/>
          </w:rPr>
          <w:t>e</w:t>
        </w:r>
        <w:r w:rsidRPr="00CA7B57">
          <w:rPr>
            <w:rStyle w:val="Collegamentoipertestuale"/>
            <w:rFonts w:ascii="Calibri" w:hAnsi="Calibri" w:cs="Calibri"/>
            <w:sz w:val="22"/>
            <w:szCs w:val="22"/>
          </w:rPr>
          <w:t xml:space="preserve"> 49/E del 1° settembre 2020</w:t>
        </w:r>
      </w:hyperlink>
      <w:r w:rsidRPr="00CA7B57">
        <w:rPr>
          <w:rFonts w:ascii="Calibri" w:hAnsi="Calibri" w:cs="Calibri"/>
          <w:sz w:val="22"/>
          <w:szCs w:val="22"/>
        </w:rPr>
        <w:t xml:space="preserve"> in risposta all’amministratore di un condominio (situato in zona omogenea B) sulle cui facciate deve essere realizzato un cappotto termico esterno.</w:t>
      </w:r>
    </w:p>
    <w:p w14:paraId="66D99D0E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56B201E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A7B57">
        <w:rPr>
          <w:rFonts w:ascii="Calibri" w:hAnsi="Calibri" w:cs="Calibri"/>
          <w:sz w:val="22"/>
          <w:szCs w:val="22"/>
        </w:rPr>
        <w:t>Poiché l’intervento può, in astratto, accedere sia al Bonus facciate che all’Ecobonus l’istante chiede se ciascun condomino può scegliere in autonomia di quale agevolazione fruire, o se a contrario, la scelta dell'assemblea condominiale sia vincolante per tutti. La richiesta è legata al fatto che l’accesso all’Ecobonus consentiva, diversamente dal Bonus Facciate, anche la possibilità di optare per la cessione del credito.</w:t>
      </w:r>
    </w:p>
    <w:p w14:paraId="39BBE64E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87F1C25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A7B57">
        <w:rPr>
          <w:rFonts w:ascii="Calibri" w:hAnsi="Calibri" w:cs="Calibri"/>
          <w:sz w:val="22"/>
          <w:szCs w:val="22"/>
        </w:rPr>
        <w:t>Come noto, il Bonus facciate introdotto dalla legge di Bilancio 2020 consente di detrarre il 90% delle spese sostenute, dal 1° gennaio al 31 dicembre 2020, per interventi di recupero o restauro della facciata esterna degli edifici esistenti ubicati nelle zone A o B, come individuate dal DM n.1444/68 o in quelle assimilabili in base alla normativa regionale o ai regolamenti comunali.</w:t>
      </w:r>
    </w:p>
    <w:p w14:paraId="3F67A12A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A7B57">
        <w:rPr>
          <w:rFonts w:ascii="Calibri" w:hAnsi="Calibri" w:cs="Calibri"/>
          <w:sz w:val="22"/>
          <w:szCs w:val="22"/>
        </w:rPr>
        <w:t>Inoltre, se l’intervento effettuato influenza l’edificio dal punto di vista termico o interessa più del 10% dell’intonaco della sua superficie disperdente lorda complessiva, deve anche soddisfare i requisiti del Decreto MISE 26 giugno 2015 (cd. Decreto "requisiti minimi") che definisce le modalità di applicazione della metodologia di calcolo delle prestazioni energetiche degli edifici, e i valori limite della trasmittanza termica delle strutture componenti l'involucro edilizio.</w:t>
      </w:r>
    </w:p>
    <w:p w14:paraId="059EAD7D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3725719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A7B57">
        <w:rPr>
          <w:rFonts w:ascii="Calibri" w:hAnsi="Calibri" w:cs="Calibri"/>
          <w:sz w:val="22"/>
          <w:szCs w:val="22"/>
        </w:rPr>
        <w:t xml:space="preserve">Diversamente dalle altre agevolazioni esistenti (Bonus Ristrutturazioni, Ecobonus e </w:t>
      </w:r>
      <w:proofErr w:type="spellStart"/>
      <w:r w:rsidRPr="00CA7B57">
        <w:rPr>
          <w:rFonts w:ascii="Calibri" w:hAnsi="Calibri" w:cs="Calibri"/>
          <w:sz w:val="22"/>
          <w:szCs w:val="22"/>
        </w:rPr>
        <w:t>Sismabonus</w:t>
      </w:r>
      <w:proofErr w:type="spellEnd"/>
      <w:r w:rsidRPr="00CA7B57">
        <w:rPr>
          <w:rFonts w:ascii="Calibri" w:hAnsi="Calibri" w:cs="Calibri"/>
          <w:sz w:val="22"/>
          <w:szCs w:val="22"/>
        </w:rPr>
        <w:t>), il Bonus facciate non prevede un limite di spesa agevolata.</w:t>
      </w:r>
    </w:p>
    <w:p w14:paraId="448426E2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CD48CE9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A7B57">
        <w:rPr>
          <w:rFonts w:ascii="Calibri" w:hAnsi="Calibri" w:cs="Calibri"/>
          <w:sz w:val="22"/>
          <w:szCs w:val="22"/>
        </w:rPr>
        <w:t xml:space="preserve">In merito agli interventi eseguiti sulle facciate che sono influenti dal punto vista termico, la </w:t>
      </w:r>
      <w:r w:rsidRPr="00CA7B57">
        <w:rPr>
          <w:rFonts w:ascii="Calibri" w:hAnsi="Calibri" w:cs="Calibri"/>
          <w:b/>
          <w:bCs/>
          <w:sz w:val="22"/>
          <w:szCs w:val="22"/>
        </w:rPr>
        <w:t>circolare n.2/E del 2020</w:t>
      </w:r>
      <w:r w:rsidRPr="00CA7B57">
        <w:rPr>
          <w:rFonts w:ascii="Calibri" w:hAnsi="Calibri" w:cs="Calibri"/>
          <w:sz w:val="22"/>
          <w:szCs w:val="22"/>
        </w:rPr>
        <w:t xml:space="preserve"> ha precisato che vanno applicate le stesse procedure e gli stessi adempimenti previsti per gli interventi sull'involucro edilizio che accedono all’Ecobonus.</w:t>
      </w:r>
    </w:p>
    <w:p w14:paraId="212E9433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2F81BEE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A7B57">
        <w:rPr>
          <w:rFonts w:ascii="Calibri" w:hAnsi="Calibri" w:cs="Calibri"/>
          <w:sz w:val="22"/>
          <w:szCs w:val="22"/>
        </w:rPr>
        <w:t>Di conseguenza i contribuenti:</w:t>
      </w:r>
    </w:p>
    <w:p w14:paraId="5354442A" w14:textId="77777777" w:rsidR="006C1A59" w:rsidRPr="00CA7B57" w:rsidRDefault="006C1A59" w:rsidP="006C1A59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A7B57">
        <w:rPr>
          <w:rFonts w:cs="Calibri"/>
        </w:rPr>
        <w:t>dovranno pagare le spese tramite bonifico bancario o postale “parlante” dal quale risulti la causale del versamento, il codice fiscale del beneficiario della detrazione e il numero di partita IVA ovvero il codice fiscale del soggetto a favore del quale il bonifico è effettuato (eventualmente anche avvalendosi di quelli predisposti dalle banche ai fini dell’Ecobonus o del Bonus per le ristrutturazioni);</w:t>
      </w:r>
    </w:p>
    <w:p w14:paraId="62C7DCC4" w14:textId="77777777" w:rsidR="006C1A59" w:rsidRPr="00CA7B57" w:rsidRDefault="006C1A59" w:rsidP="006C1A59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A7B57">
        <w:rPr>
          <w:rFonts w:cs="Calibri"/>
        </w:rPr>
        <w:t>dovranno acquisire e conservare: l'asseverazione del tecnico abilitato che certifica la corrispondenza degli interventi effettuati ai requisiti tecnici previsti, eventualmente sostituita da quella del direttore dei lavori sulla conformità al progetto delle opere realizzate; l’attestato di prestazione energetica (APE), per ogni singola unità immobiliare per cui si chiedono le detrazioni fiscali.</w:t>
      </w:r>
    </w:p>
    <w:p w14:paraId="286D3F6B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226BB26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A7B57">
        <w:rPr>
          <w:rFonts w:ascii="Calibri" w:hAnsi="Calibri" w:cs="Calibri"/>
          <w:sz w:val="22"/>
          <w:szCs w:val="22"/>
        </w:rPr>
        <w:t>Entro 90 giorni dalla fine dei lavori, infine, dovranno inviare all’ENEA, esclusivamente in via telematica, la scheda descrittiva relativa agli interventi realizzati.</w:t>
      </w:r>
    </w:p>
    <w:p w14:paraId="22E65B07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A3ED430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A7B57">
        <w:rPr>
          <w:rFonts w:ascii="Calibri" w:hAnsi="Calibri" w:cs="Calibri"/>
          <w:sz w:val="22"/>
          <w:szCs w:val="22"/>
        </w:rPr>
        <w:t>Per gli interventi effettuati sulle parti comuni di un edificio in condominio, gli adempimenti necessari alla fruizione del Bonus facciate possono essere effettuati dall'amministratore del condominio o da uno dei condomini.</w:t>
      </w:r>
    </w:p>
    <w:p w14:paraId="575F3291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A7B57">
        <w:rPr>
          <w:rFonts w:ascii="Calibri" w:hAnsi="Calibri" w:cs="Calibri"/>
          <w:sz w:val="22"/>
          <w:szCs w:val="22"/>
        </w:rPr>
        <w:t>In merito al quesito oggetto della Risoluzione, l’Agenzia ricorda che sempre con la circolare n. 2/E è stato precisato che in caso di lavori che per requisiti possono portare alla sovrapposizione tra Bonus facciate, Ecobonus e detrazione per il recupero del patrimonio edilizio, il contribuente potrà avvalersi, per le medesime spese e nel rispetto degli adempimenti previsti, di una sola agevolazione.</w:t>
      </w:r>
    </w:p>
    <w:p w14:paraId="7A23CBB3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A4A88DD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A7B57">
        <w:rPr>
          <w:rFonts w:ascii="Calibri" w:hAnsi="Calibri" w:cs="Calibri"/>
          <w:sz w:val="22"/>
          <w:szCs w:val="22"/>
        </w:rPr>
        <w:t>Ne consegue che in caso di lavori condominiali, in linea generale, ogni condomino per la parte di spesa a lui imputabile può decidere se fruire del Bonus facciate o dell’Ecobonus, indipendentemente dalla scelta operata dagli altri condomini, a condizione che siano rispettati gli adempimenti specificamente previsti in relazione a ciascuna agevolazione.</w:t>
      </w:r>
    </w:p>
    <w:p w14:paraId="2871636C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0FFF79C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A7B57">
        <w:rPr>
          <w:rFonts w:ascii="Calibri" w:hAnsi="Calibri" w:cs="Calibri"/>
          <w:sz w:val="22"/>
          <w:szCs w:val="22"/>
        </w:rPr>
        <w:t>Sarà poi l’amministratore, nel redigere la comunicazione necessaria ai fini della precompilata, a dover suddividere la spesa complessivamente sostenuta dal condominio, in base alle scelte dei singoli condomini e in relazione alle diverse percentuali di detrazione e limiti di spesa.</w:t>
      </w:r>
    </w:p>
    <w:p w14:paraId="16CAD931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A7B57">
        <w:rPr>
          <w:rFonts w:ascii="Calibri" w:hAnsi="Calibri" w:cs="Calibri"/>
          <w:sz w:val="22"/>
          <w:szCs w:val="22"/>
        </w:rPr>
        <w:t xml:space="preserve">In particolare, </w:t>
      </w:r>
      <w:r w:rsidRPr="00CA7B57">
        <w:rPr>
          <w:rFonts w:ascii="Calibri" w:hAnsi="Calibri" w:cs="Calibri"/>
          <w:b/>
          <w:bCs/>
          <w:sz w:val="22"/>
          <w:szCs w:val="22"/>
        </w:rPr>
        <w:t>l'amministratore di condominio</w:t>
      </w:r>
      <w:r w:rsidRPr="00CA7B57">
        <w:rPr>
          <w:rFonts w:ascii="Calibri" w:hAnsi="Calibri" w:cs="Calibri"/>
          <w:sz w:val="22"/>
          <w:szCs w:val="22"/>
        </w:rPr>
        <w:t xml:space="preserve"> dovrà indicare le due distinte tipologie di interventi e, per ciascuno di questi, le spese sostenute, i dati delle unità immobiliari interessate, i dati relativi ai condomini a cui sono attribuite le spese per ciascun tipo di intervento, con le relative quote di spesa, specificando quali condomini hanno esercitato l'opzione per la cessione del credito.</w:t>
      </w:r>
    </w:p>
    <w:p w14:paraId="7EFAE525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A35AD0E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A7B57">
        <w:rPr>
          <w:rFonts w:ascii="Calibri" w:hAnsi="Calibri" w:cs="Calibri"/>
          <w:sz w:val="22"/>
          <w:szCs w:val="22"/>
        </w:rPr>
        <w:t xml:space="preserve">Infine, l’Agenzia ricorda che il </w:t>
      </w:r>
      <w:r w:rsidRPr="00CA7B57">
        <w:rPr>
          <w:rFonts w:ascii="Calibri" w:hAnsi="Calibri" w:cs="Calibri"/>
          <w:b/>
          <w:bCs/>
          <w:sz w:val="22"/>
          <w:szCs w:val="22"/>
        </w:rPr>
        <w:t>Decreto “Rilancio”</w:t>
      </w:r>
      <w:r w:rsidRPr="00CA7B57">
        <w:rPr>
          <w:rFonts w:ascii="Calibri" w:hAnsi="Calibri" w:cs="Calibri"/>
          <w:sz w:val="22"/>
          <w:szCs w:val="22"/>
        </w:rPr>
        <w:t xml:space="preserve"> 34/2020 convertito nella legge 77/2020 è intervenuto </w:t>
      </w:r>
      <w:r w:rsidRPr="00CA7B57">
        <w:rPr>
          <w:rFonts w:ascii="Calibri" w:hAnsi="Calibri" w:cs="Calibri"/>
          <w:b/>
          <w:bCs/>
          <w:sz w:val="22"/>
          <w:szCs w:val="22"/>
        </w:rPr>
        <w:t>ampliando l’ambito oggettivo e soggettivo della cessione del credito</w:t>
      </w:r>
      <w:r w:rsidRPr="00CA7B57">
        <w:rPr>
          <w:rFonts w:ascii="Calibri" w:hAnsi="Calibri" w:cs="Calibri"/>
          <w:sz w:val="22"/>
          <w:szCs w:val="22"/>
        </w:rPr>
        <w:t>, estendendola tra l’altro anche al Bonus facciate e introducendo la possibilità di optare, in alternativa all’utilizzo diretto in detrazione e alla cessione, anche per lo sconto sul corrispettivo anticipato dal fornitore e da questi poi recuperato sotto forma di credito di imposta cedibile.</w:t>
      </w:r>
    </w:p>
    <w:p w14:paraId="783CF296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533521C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A7B57">
        <w:rPr>
          <w:rFonts w:ascii="Calibri" w:hAnsi="Calibri" w:cs="Calibri"/>
          <w:sz w:val="22"/>
          <w:szCs w:val="22"/>
        </w:rPr>
        <w:t xml:space="preserve">Sia la cessione del credito che lo sconto sul corrispettivo introdotti dal Decreto “Rilancio” riguardano le </w:t>
      </w:r>
      <w:r w:rsidRPr="00CA7B57">
        <w:rPr>
          <w:rFonts w:ascii="Calibri" w:hAnsi="Calibri" w:cs="Calibri"/>
          <w:b/>
          <w:bCs/>
          <w:sz w:val="22"/>
          <w:szCs w:val="22"/>
        </w:rPr>
        <w:t>spese sostenute nel 2020 e nel 2021</w:t>
      </w:r>
      <w:r w:rsidRPr="00CA7B57">
        <w:rPr>
          <w:rFonts w:ascii="Calibri" w:hAnsi="Calibri" w:cs="Calibri"/>
          <w:sz w:val="22"/>
          <w:szCs w:val="22"/>
        </w:rPr>
        <w:t xml:space="preserve">. In particolare, va precisato che la cessione del credito è consentita anche nei confronti degli istituti di credito e degli altri intermediari finanziari con facoltà, per questi ultimi di successiva cessione, senza limiti alle cessioni possibili. Le </w:t>
      </w:r>
      <w:r w:rsidRPr="00CA7B57">
        <w:rPr>
          <w:rFonts w:ascii="Calibri" w:hAnsi="Calibri" w:cs="Calibri"/>
          <w:b/>
          <w:bCs/>
          <w:sz w:val="22"/>
          <w:szCs w:val="22"/>
        </w:rPr>
        <w:t>modalità attuative</w:t>
      </w:r>
      <w:r w:rsidRPr="00CA7B57">
        <w:rPr>
          <w:rFonts w:ascii="Calibri" w:hAnsi="Calibri" w:cs="Calibri"/>
          <w:sz w:val="22"/>
          <w:szCs w:val="22"/>
        </w:rPr>
        <w:t xml:space="preserve"> relative all'esercizio delle opzioni suddette sono state definite con il Provvedimento del direttore dell'Agenzia delle Entrate 8 agosto 2020, n. 283847/2020.</w:t>
      </w:r>
    </w:p>
    <w:p w14:paraId="2CE1F27C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320519D" w14:textId="77777777" w:rsidR="006C1A59" w:rsidRPr="00CA7B57" w:rsidRDefault="006C1A59" w:rsidP="006C1A5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A7B57">
        <w:rPr>
          <w:rFonts w:ascii="Calibri" w:hAnsi="Calibri" w:cs="Calibri"/>
          <w:sz w:val="22"/>
          <w:szCs w:val="22"/>
        </w:rPr>
        <w:t>Sempre partendo dal quesito oggetto della Risoluzione 49/E, l’Agenzia ricorda inoltre che il cd. Superbonus al 110% introdotto sempre dal Decreto “Rilancio”, per le spese sostenute dal 1° luglio 2020 al 31 dicembre 2021, spetta a determinate condizioni e con determinati limiti di spesa anche ai condomini, nel caso di interventi di isolamento termico delle superfici opache verticali, orizzontali e inclinate che interessano l’involucro dell’edificio con un'incidenza superiore al 25% della superficie lorda dell'edificio.</w:t>
      </w:r>
    </w:p>
    <w:p w14:paraId="73A7BFE8" w14:textId="77777777" w:rsidR="00BC538C" w:rsidRPr="00426ED9" w:rsidRDefault="00BC538C" w:rsidP="00B75E20">
      <w:pPr>
        <w:shd w:val="clear" w:color="auto" w:fill="FDFDFD"/>
        <w:spacing w:line="360" w:lineRule="atLeast"/>
        <w:outlineLvl w:val="2"/>
        <w:rPr>
          <w:rFonts w:ascii="Calibri" w:hAnsi="Calibri" w:cs="Calibri"/>
          <w:sz w:val="22"/>
          <w:szCs w:val="22"/>
        </w:rPr>
      </w:pPr>
    </w:p>
    <w:p w14:paraId="559D7A77" w14:textId="77777777" w:rsidR="00B75E20" w:rsidRPr="00FC5CCA" w:rsidRDefault="00B75E20" w:rsidP="00C3700B">
      <w:pPr>
        <w:rPr>
          <w:rFonts w:ascii="Calibri" w:hAnsi="Calibri" w:cs="Calibri Light"/>
          <w:sz w:val="22"/>
          <w:szCs w:val="22"/>
        </w:rPr>
      </w:pPr>
    </w:p>
    <w:p w14:paraId="7C7AA374" w14:textId="500A79C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8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AE75E0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E75E0">
        <w:rPr>
          <w:rFonts w:ascii="Calibri" w:hAnsi="Calibri" w:cs="Calibri"/>
          <w:sz w:val="22"/>
          <w:szCs w:val="22"/>
          <w:lang w:val="en-US"/>
        </w:rPr>
        <w:lastRenderedPageBreak/>
        <w:t xml:space="preserve">Email: </w:t>
      </w:r>
      <w:hyperlink r:id="rId9" w:history="1">
        <w:r w:rsidRPr="00AE75E0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vignaroli@confindustria.umbria.it</w:t>
        </w:r>
      </w:hyperlink>
      <w:r w:rsidRPr="00AE75E0">
        <w:rPr>
          <w:rFonts w:ascii="Calibri" w:hAnsi="Calibri" w:cs="Calibri"/>
          <w:sz w:val="22"/>
          <w:szCs w:val="22"/>
          <w:lang w:val="en-US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10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7FBCA73E" w14:textId="293B9D94" w:rsidR="00783E6E" w:rsidRPr="00777439" w:rsidRDefault="00952E48" w:rsidP="004E4C7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6C1A59">
        <w:rPr>
          <w:rFonts w:ascii="Calibri" w:hAnsi="Calibri" w:cs="Calibri"/>
          <w:sz w:val="22"/>
          <w:szCs w:val="22"/>
        </w:rPr>
        <w:t>04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BC538C">
        <w:rPr>
          <w:rFonts w:ascii="Calibri" w:hAnsi="Calibri" w:cs="Calibri"/>
          <w:sz w:val="22"/>
          <w:szCs w:val="22"/>
        </w:rPr>
        <w:t>9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05847" w14:textId="77777777" w:rsidR="00CA7B57" w:rsidRDefault="00CA7B57">
      <w:r>
        <w:separator/>
      </w:r>
    </w:p>
  </w:endnote>
  <w:endnote w:type="continuationSeparator" w:id="0">
    <w:p w14:paraId="323BB135" w14:textId="77777777" w:rsidR="00CA7B57" w:rsidRDefault="00CA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7F7A7" w14:textId="77777777" w:rsidR="00CA7B57" w:rsidRDefault="00CA7B57">
      <w:r>
        <w:separator/>
      </w:r>
    </w:p>
  </w:footnote>
  <w:footnote w:type="continuationSeparator" w:id="0">
    <w:p w14:paraId="37AA1721" w14:textId="77777777" w:rsidR="00CA7B57" w:rsidRDefault="00CA7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CA7B57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8E721D"/>
    <w:multiLevelType w:val="multilevel"/>
    <w:tmpl w:val="0A885F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D1FC9"/>
    <w:multiLevelType w:val="hybridMultilevel"/>
    <w:tmpl w:val="A792FF38"/>
    <w:lvl w:ilvl="0" w:tplc="FA66D2E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B6849"/>
    <w:multiLevelType w:val="hybridMultilevel"/>
    <w:tmpl w:val="AC0CE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D2DDA"/>
    <w:multiLevelType w:val="hybridMultilevel"/>
    <w:tmpl w:val="F74471CE"/>
    <w:lvl w:ilvl="0" w:tplc="C65C5A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5142F"/>
    <w:multiLevelType w:val="hybridMultilevel"/>
    <w:tmpl w:val="6900C290"/>
    <w:lvl w:ilvl="0" w:tplc="F490D0F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617B2"/>
    <w:multiLevelType w:val="hybridMultilevel"/>
    <w:tmpl w:val="1BD29812"/>
    <w:lvl w:ilvl="0" w:tplc="C65C5A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3"/>
  </w:num>
  <w:num w:numId="4">
    <w:abstractNumId w:val="12"/>
  </w:num>
  <w:num w:numId="5">
    <w:abstractNumId w:val="2"/>
  </w:num>
  <w:num w:numId="6">
    <w:abstractNumId w:val="13"/>
  </w:num>
  <w:num w:numId="7">
    <w:abstractNumId w:val="16"/>
  </w:num>
  <w:num w:numId="8">
    <w:abstractNumId w:val="27"/>
  </w:num>
  <w:num w:numId="9">
    <w:abstractNumId w:val="34"/>
  </w:num>
  <w:num w:numId="10">
    <w:abstractNumId w:val="26"/>
  </w:num>
  <w:num w:numId="11">
    <w:abstractNumId w:val="14"/>
  </w:num>
  <w:num w:numId="12">
    <w:abstractNumId w:val="24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20"/>
  </w:num>
  <w:num w:numId="18">
    <w:abstractNumId w:val="1"/>
  </w:num>
  <w:num w:numId="19">
    <w:abstractNumId w:val="28"/>
  </w:num>
  <w:num w:numId="20">
    <w:abstractNumId w:val="21"/>
  </w:num>
  <w:num w:numId="21">
    <w:abstractNumId w:val="7"/>
  </w:num>
  <w:num w:numId="22">
    <w:abstractNumId w:val="33"/>
  </w:num>
  <w:num w:numId="23">
    <w:abstractNumId w:val="15"/>
  </w:num>
  <w:num w:numId="24">
    <w:abstractNumId w:val="8"/>
  </w:num>
  <w:num w:numId="25">
    <w:abstractNumId w:val="4"/>
  </w:num>
  <w:num w:numId="26">
    <w:abstractNumId w:val="6"/>
  </w:num>
  <w:num w:numId="27">
    <w:abstractNumId w:val="29"/>
  </w:num>
  <w:num w:numId="28">
    <w:abstractNumId w:val="25"/>
  </w:num>
  <w:num w:numId="29">
    <w:abstractNumId w:val="9"/>
  </w:num>
  <w:num w:numId="30">
    <w:abstractNumId w:val="35"/>
  </w:num>
  <w:num w:numId="31">
    <w:abstractNumId w:val="11"/>
  </w:num>
  <w:num w:numId="32">
    <w:abstractNumId w:val="18"/>
  </w:num>
  <w:num w:numId="33">
    <w:abstractNumId w:val="17"/>
  </w:num>
  <w:num w:numId="34">
    <w:abstractNumId w:val="30"/>
  </w:num>
  <w:num w:numId="35">
    <w:abstractNumId w:val="32"/>
  </w:num>
  <w:num w:numId="36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52A0"/>
    <w:rsid w:val="00086200"/>
    <w:rsid w:val="00087150"/>
    <w:rsid w:val="00090452"/>
    <w:rsid w:val="0009085F"/>
    <w:rsid w:val="00091677"/>
    <w:rsid w:val="00094BA5"/>
    <w:rsid w:val="000A323E"/>
    <w:rsid w:val="000A39AE"/>
    <w:rsid w:val="000B06C6"/>
    <w:rsid w:val="000B2103"/>
    <w:rsid w:val="000B75FE"/>
    <w:rsid w:val="000B7F4A"/>
    <w:rsid w:val="000C53BB"/>
    <w:rsid w:val="000C6553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2768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1F73"/>
    <w:rsid w:val="002D246E"/>
    <w:rsid w:val="002D2B28"/>
    <w:rsid w:val="002E0A86"/>
    <w:rsid w:val="002E4047"/>
    <w:rsid w:val="00300CDB"/>
    <w:rsid w:val="00306EA7"/>
    <w:rsid w:val="003114C4"/>
    <w:rsid w:val="00322729"/>
    <w:rsid w:val="00322EE8"/>
    <w:rsid w:val="00326815"/>
    <w:rsid w:val="003347DC"/>
    <w:rsid w:val="003360E9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3E63C1"/>
    <w:rsid w:val="0041047E"/>
    <w:rsid w:val="0041177C"/>
    <w:rsid w:val="0042052A"/>
    <w:rsid w:val="0042117E"/>
    <w:rsid w:val="00426ED9"/>
    <w:rsid w:val="004353E3"/>
    <w:rsid w:val="004414A4"/>
    <w:rsid w:val="00442812"/>
    <w:rsid w:val="004435C3"/>
    <w:rsid w:val="00445DF1"/>
    <w:rsid w:val="00454209"/>
    <w:rsid w:val="00461827"/>
    <w:rsid w:val="00465747"/>
    <w:rsid w:val="00472D2B"/>
    <w:rsid w:val="00474ADE"/>
    <w:rsid w:val="00481D3A"/>
    <w:rsid w:val="00483E55"/>
    <w:rsid w:val="004963B3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4C7F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227"/>
    <w:rsid w:val="005A2FBD"/>
    <w:rsid w:val="005A6420"/>
    <w:rsid w:val="005A68AC"/>
    <w:rsid w:val="005B68CD"/>
    <w:rsid w:val="005C35FE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A2CD6"/>
    <w:rsid w:val="006B1B06"/>
    <w:rsid w:val="006C0F54"/>
    <w:rsid w:val="006C1A59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1CC4"/>
    <w:rsid w:val="00A92403"/>
    <w:rsid w:val="00A94F5D"/>
    <w:rsid w:val="00AA3206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2ABA"/>
    <w:rsid w:val="00AE3B49"/>
    <w:rsid w:val="00AE4116"/>
    <w:rsid w:val="00AE4612"/>
    <w:rsid w:val="00AE484B"/>
    <w:rsid w:val="00AE75E0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75E20"/>
    <w:rsid w:val="00B90950"/>
    <w:rsid w:val="00B954F6"/>
    <w:rsid w:val="00B9787B"/>
    <w:rsid w:val="00B97A78"/>
    <w:rsid w:val="00BA3F4B"/>
    <w:rsid w:val="00BA6BD6"/>
    <w:rsid w:val="00BA7B76"/>
    <w:rsid w:val="00BB7D4D"/>
    <w:rsid w:val="00BB7D99"/>
    <w:rsid w:val="00BC0691"/>
    <w:rsid w:val="00BC32D4"/>
    <w:rsid w:val="00BC4801"/>
    <w:rsid w:val="00BC5242"/>
    <w:rsid w:val="00BC538C"/>
    <w:rsid w:val="00BD0AB9"/>
    <w:rsid w:val="00BD3C2C"/>
    <w:rsid w:val="00BD60DB"/>
    <w:rsid w:val="00BE3C2A"/>
    <w:rsid w:val="00BE5A34"/>
    <w:rsid w:val="00BF5417"/>
    <w:rsid w:val="00C10A7A"/>
    <w:rsid w:val="00C13B4C"/>
    <w:rsid w:val="00C24A9A"/>
    <w:rsid w:val="00C27714"/>
    <w:rsid w:val="00C3700B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A7B57"/>
    <w:rsid w:val="00CB0B8E"/>
    <w:rsid w:val="00CB1898"/>
    <w:rsid w:val="00CB302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1307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1E6D"/>
    <w:rsid w:val="00E44B8E"/>
    <w:rsid w:val="00E47D5B"/>
    <w:rsid w:val="00E5260E"/>
    <w:rsid w:val="00E56C4C"/>
    <w:rsid w:val="00E71549"/>
    <w:rsid w:val="00E71CEB"/>
    <w:rsid w:val="00E7303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5CCA"/>
    <w:rsid w:val="00FC6664"/>
    <w:rsid w:val="00FC7F5F"/>
    <w:rsid w:val="00FD401E"/>
    <w:rsid w:val="00FD4772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qFormat/>
    <w:rsid w:val="0009085F"/>
    <w:rPr>
      <w:b/>
      <w:bCs/>
    </w:rPr>
  </w:style>
  <w:style w:type="paragraph" w:styleId="NormaleWeb">
    <w:name w:val="Normal (Web)"/>
    <w:basedOn w:val="Normale"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agnino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genziaentrate.gov.it/portale/documents/20143/2665656/Risoluzione+n.+49+del+1+settembre+2020.pdf/742b8257-50be-8e88-db95-60e1ad5ab41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scin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gnarol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363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7317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74</cp:revision>
  <cp:lastPrinted>2019-02-27T17:41:00Z</cp:lastPrinted>
  <dcterms:created xsi:type="dcterms:W3CDTF">2020-03-10T08:33:00Z</dcterms:created>
  <dcterms:modified xsi:type="dcterms:W3CDTF">2020-09-04T11:15:00Z</dcterms:modified>
</cp:coreProperties>
</file>