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E79D" w14:textId="0D417E66" w:rsidR="00387C71" w:rsidRPr="00387C71" w:rsidRDefault="00217122" w:rsidP="00387C71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9DD5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7D6D79">
        <w:rPr>
          <w:rFonts w:ascii="Calibri" w:hAnsi="Calibri" w:cs="Calibri Light"/>
          <w:b/>
          <w:bCs/>
          <w:sz w:val="22"/>
          <w:szCs w:val="22"/>
        </w:rPr>
        <w:t>Pubblicato il b</w:t>
      </w:r>
      <w:r w:rsidR="00387C71" w:rsidRPr="00387C71">
        <w:rPr>
          <w:rFonts w:ascii="Calibri" w:hAnsi="Calibri" w:cs="Calibri Light"/>
          <w:b/>
          <w:bCs/>
          <w:sz w:val="22"/>
          <w:szCs w:val="22"/>
        </w:rPr>
        <w:t xml:space="preserve">ando per ricerca e innovazione a sostegno del Green </w:t>
      </w:r>
      <w:proofErr w:type="spellStart"/>
      <w:r w:rsidR="00387C71" w:rsidRPr="00387C71">
        <w:rPr>
          <w:rFonts w:ascii="Calibri" w:hAnsi="Calibri" w:cs="Calibri Light"/>
          <w:b/>
          <w:bCs/>
          <w:sz w:val="22"/>
          <w:szCs w:val="22"/>
        </w:rPr>
        <w:t>Deal</w:t>
      </w:r>
      <w:proofErr w:type="spellEnd"/>
      <w:r w:rsidR="00387C71" w:rsidRPr="00387C71">
        <w:rPr>
          <w:rFonts w:ascii="Calibri" w:hAnsi="Calibri" w:cs="Calibri Light"/>
          <w:b/>
          <w:bCs/>
          <w:sz w:val="22"/>
          <w:szCs w:val="22"/>
        </w:rPr>
        <w:t xml:space="preserve"> europeo</w:t>
      </w:r>
      <w:r w:rsidR="007D6D79">
        <w:rPr>
          <w:rFonts w:ascii="Calibri" w:hAnsi="Calibri" w:cs="Calibri Light"/>
          <w:b/>
          <w:bCs/>
          <w:sz w:val="22"/>
          <w:szCs w:val="22"/>
        </w:rPr>
        <w:t>: aree tematiche e criteri di partecipazione</w:t>
      </w:r>
    </w:p>
    <w:p w14:paraId="71E8D217" w14:textId="0F9B2AFC" w:rsidR="00FC7629" w:rsidRDefault="00FC7629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0F6B8C94" w14:textId="45EFDB86" w:rsidR="00213433" w:rsidRDefault="00387C71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Aggiornamenti da Confindustria</w:t>
      </w:r>
    </w:p>
    <w:p w14:paraId="1DC590ED" w14:textId="535FA568" w:rsidR="00387C71" w:rsidRDefault="00387C71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5964F8" w14:textId="5DD6E18F" w:rsidR="009C3886" w:rsidRDefault="009C3886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C3886">
        <w:rPr>
          <w:rFonts w:asciiTheme="minorHAnsi" w:hAnsiTheme="minorHAnsi" w:cstheme="minorHAnsi"/>
          <w:sz w:val="22"/>
          <w:szCs w:val="22"/>
        </w:rPr>
        <w:t>Nell’ambito del programma Horizon 2020, la Commissione europea ha pubblicato il bando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 w:rsidRPr="009C3886">
        <w:rPr>
          <w:rFonts w:asciiTheme="minorHAnsi" w:hAnsiTheme="minorHAnsi" w:cstheme="minorHAnsi"/>
          <w:sz w:val="22"/>
          <w:szCs w:val="22"/>
        </w:rPr>
        <w:t xml:space="preserve">Building a low-carbon,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climate</w:t>
      </w:r>
      <w:proofErr w:type="spellEnd"/>
      <w:r w:rsidRPr="009C38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resilient</w:t>
      </w:r>
      <w:proofErr w:type="spellEnd"/>
      <w:r w:rsidRPr="009C3886">
        <w:rPr>
          <w:rFonts w:asciiTheme="minorHAnsi" w:hAnsiTheme="minorHAnsi" w:cstheme="minorHAnsi"/>
          <w:sz w:val="22"/>
          <w:szCs w:val="22"/>
        </w:rPr>
        <w:t xml:space="preserve"> future: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9C388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9C3886">
        <w:rPr>
          <w:rFonts w:asciiTheme="minorHAnsi" w:hAnsiTheme="minorHAnsi" w:cstheme="minorHAnsi"/>
          <w:sz w:val="22"/>
          <w:szCs w:val="22"/>
        </w:rPr>
        <w:t xml:space="preserve"> in support of the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9C3886">
        <w:rPr>
          <w:rFonts w:asciiTheme="minorHAnsi" w:hAnsiTheme="minorHAnsi" w:cstheme="minorHAnsi"/>
          <w:sz w:val="22"/>
          <w:szCs w:val="22"/>
        </w:rPr>
        <w:t xml:space="preserve"> Green </w:t>
      </w:r>
      <w:proofErr w:type="spellStart"/>
      <w:r w:rsidRPr="009C3886">
        <w:rPr>
          <w:rFonts w:asciiTheme="minorHAnsi" w:hAnsiTheme="minorHAnsi" w:cstheme="minorHAnsi"/>
          <w:sz w:val="22"/>
          <w:szCs w:val="22"/>
        </w:rPr>
        <w:t>Deal</w:t>
      </w:r>
      <w:proofErr w:type="spellEnd"/>
      <w:r>
        <w:rPr>
          <w:rFonts w:asciiTheme="minorHAnsi" w:hAnsiTheme="minorHAnsi" w:cstheme="minorHAnsi"/>
          <w:sz w:val="22"/>
          <w:szCs w:val="22"/>
        </w:rPr>
        <w:t>”</w:t>
      </w:r>
      <w:r w:rsidRPr="009C3886">
        <w:rPr>
          <w:rFonts w:asciiTheme="minorHAnsi" w:hAnsiTheme="minorHAnsi" w:cstheme="minorHAnsi"/>
          <w:sz w:val="22"/>
          <w:szCs w:val="22"/>
        </w:rPr>
        <w:t>.</w:t>
      </w:r>
    </w:p>
    <w:p w14:paraId="78A67C82" w14:textId="77777777" w:rsidR="009C3886" w:rsidRDefault="009C3886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79805FD" w14:textId="1D6176BE" w:rsidR="009C3886" w:rsidRPr="00387C71" w:rsidRDefault="009C3886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seguito i punti-chiave dell’iniziativa</w:t>
      </w:r>
      <w:r w:rsidR="007D6D79">
        <w:rPr>
          <w:rFonts w:asciiTheme="minorHAnsi" w:hAnsiTheme="minorHAnsi" w:cstheme="minorHAnsi"/>
          <w:sz w:val="22"/>
          <w:szCs w:val="22"/>
        </w:rPr>
        <w:t>.</w:t>
      </w:r>
    </w:p>
    <w:p w14:paraId="0D94C8A7" w14:textId="77777777" w:rsidR="009C3886" w:rsidRDefault="009C3886" w:rsidP="00387C7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22D32E" w14:textId="4A85E451" w:rsidR="00387C71" w:rsidRPr="00387C71" w:rsidRDefault="00387C71" w:rsidP="00387C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color w:val="auto"/>
          <w:sz w:val="22"/>
          <w:szCs w:val="22"/>
        </w:rPr>
        <w:t>Obiettivi generali</w:t>
      </w:r>
    </w:p>
    <w:p w14:paraId="560C7A87" w14:textId="00646EC1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>La “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 Green 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 Call” rappresenta un contributo diretto al perseguimento degli obiettivi fissati dalla Commissione nell’ambito del </w:t>
      </w:r>
      <w:hyperlink r:id="rId7" w:history="1">
        <w:r w:rsidRPr="00387C71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Green </w:t>
        </w:r>
        <w:proofErr w:type="spellStart"/>
        <w:r w:rsidRPr="00387C71">
          <w:rPr>
            <w:rStyle w:val="Collegamentoipertestuale"/>
            <w:rFonts w:asciiTheme="minorHAnsi" w:hAnsiTheme="minorHAnsi" w:cstheme="minorHAnsi"/>
            <w:sz w:val="22"/>
            <w:szCs w:val="22"/>
          </w:rPr>
          <w:t>Deal</w:t>
        </w:r>
        <w:proofErr w:type="spellEnd"/>
        <w:r w:rsidRPr="00387C71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europeo</w:t>
        </w:r>
      </w:hyperlink>
      <w:r w:rsidRPr="00387C71">
        <w:rPr>
          <w:rFonts w:asciiTheme="minorHAnsi" w:hAnsiTheme="minorHAnsi" w:cstheme="minorHAnsi"/>
          <w:sz w:val="22"/>
          <w:szCs w:val="22"/>
        </w:rPr>
        <w:t>, rispondendo all’esigenza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7C71">
        <w:rPr>
          <w:rFonts w:asciiTheme="minorHAnsi" w:hAnsiTheme="minorHAnsi" w:cstheme="minorHAnsi"/>
          <w:sz w:val="22"/>
          <w:szCs w:val="22"/>
        </w:rPr>
        <w:t>impellente di affrontare la crisi climatica e di assicurare maggiore protezione per l'ambiente e la biodiversità del continente. Allo stesso tempo, la call integra il piano di ripresa dell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387C71">
        <w:rPr>
          <w:rFonts w:asciiTheme="minorHAnsi" w:hAnsiTheme="minorHAnsi" w:cstheme="minorHAnsi"/>
          <w:sz w:val="22"/>
          <w:szCs w:val="22"/>
        </w:rPr>
        <w:t xml:space="preserve">Europa, adottato in risposta agli effetti della crisi legata al Covid-19. </w:t>
      </w:r>
    </w:p>
    <w:p w14:paraId="37C57FAF" w14:textId="2FFB67AD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Il bando si suddivide in </w:t>
      </w:r>
      <w:r>
        <w:rPr>
          <w:rFonts w:asciiTheme="minorHAnsi" w:hAnsiTheme="minorHAnsi" w:cstheme="minorHAnsi"/>
          <w:b/>
          <w:bCs/>
          <w:sz w:val="22"/>
          <w:szCs w:val="22"/>
        </w:rPr>
        <w:t>dieci</w:t>
      </w:r>
      <w:r w:rsidRPr="00387C71">
        <w:rPr>
          <w:rFonts w:asciiTheme="minorHAnsi" w:hAnsiTheme="minorHAnsi" w:cstheme="minorHAnsi"/>
          <w:b/>
          <w:bCs/>
          <w:sz w:val="22"/>
          <w:szCs w:val="22"/>
        </w:rPr>
        <w:t xml:space="preserve"> aree </w:t>
      </w:r>
      <w:r w:rsidRPr="00387C71">
        <w:rPr>
          <w:rFonts w:asciiTheme="minorHAnsi" w:hAnsiTheme="minorHAnsi" w:cstheme="minorHAnsi"/>
          <w:sz w:val="22"/>
          <w:szCs w:val="22"/>
        </w:rPr>
        <w:t xml:space="preserve">che individuano, al loro interno, uno o più 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topic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 riguardanti specifiche innovazioni tecnologiche e sociali. </w:t>
      </w:r>
    </w:p>
    <w:p w14:paraId="2D09523D" w14:textId="77777777" w:rsid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C032F8" w14:textId="6F635463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Le seguenti </w:t>
      </w:r>
      <w:r>
        <w:rPr>
          <w:rFonts w:asciiTheme="minorHAnsi" w:hAnsiTheme="minorHAnsi" w:cstheme="minorHAnsi"/>
          <w:b/>
          <w:bCs/>
          <w:sz w:val="22"/>
          <w:szCs w:val="22"/>
        </w:rPr>
        <w:t>otto</w:t>
      </w:r>
      <w:r w:rsidRPr="00387C71">
        <w:rPr>
          <w:rFonts w:asciiTheme="minorHAnsi" w:hAnsiTheme="minorHAnsi" w:cstheme="minorHAnsi"/>
          <w:b/>
          <w:bCs/>
          <w:sz w:val="22"/>
          <w:szCs w:val="22"/>
        </w:rPr>
        <w:t xml:space="preserve"> aree tematiche </w:t>
      </w:r>
      <w:r w:rsidRPr="00387C71">
        <w:rPr>
          <w:rFonts w:asciiTheme="minorHAnsi" w:hAnsiTheme="minorHAnsi" w:cstheme="minorHAnsi"/>
          <w:sz w:val="22"/>
          <w:szCs w:val="22"/>
        </w:rPr>
        <w:t xml:space="preserve">si soffermano sugli aspetti principali del Green 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E701822" w14:textId="59A4ACB9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tematica 1: Accrescere le ambizioni climatiche: sfide intersettoriali </w:t>
      </w:r>
    </w:p>
    <w:p w14:paraId="4D5A8121" w14:textId="1D8328C0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tematica 2: Energia pulita, economica e sicura </w:t>
      </w:r>
    </w:p>
    <w:p w14:paraId="2418B258" w14:textId="4BBF04AC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tematica 3: Industria per un'economia pulita e circolare </w:t>
      </w:r>
    </w:p>
    <w:p w14:paraId="627EAE43" w14:textId="7A2319CA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tematica 4: Edifici efficienti sotto il profilo energetico e delle risorse </w:t>
      </w:r>
    </w:p>
    <w:p w14:paraId="30F02771" w14:textId="5C61FB22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>Area tematica 5: Mobilità sostenibile e intelligente</w:t>
      </w:r>
    </w:p>
    <w:p w14:paraId="0825F17F" w14:textId="35EC37E5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  <w:lang w:val="en-US"/>
        </w:rPr>
      </w:pPr>
      <w:r w:rsidRPr="00387C71">
        <w:rPr>
          <w:rFonts w:asciiTheme="minorHAnsi" w:hAnsiTheme="minorHAnsi" w:cstheme="minorHAnsi"/>
          <w:sz w:val="22"/>
          <w:szCs w:val="22"/>
          <w:lang w:val="en-US"/>
        </w:rPr>
        <w:t xml:space="preserve">Area </w:t>
      </w:r>
      <w:proofErr w:type="spellStart"/>
      <w:r w:rsidRPr="00387C71">
        <w:rPr>
          <w:rFonts w:asciiTheme="minorHAnsi" w:hAnsiTheme="minorHAnsi" w:cstheme="minorHAnsi"/>
          <w:sz w:val="22"/>
          <w:szCs w:val="22"/>
          <w:lang w:val="en-US"/>
        </w:rPr>
        <w:t>tematica</w:t>
      </w:r>
      <w:proofErr w:type="spellEnd"/>
      <w:r w:rsidRPr="00387C71">
        <w:rPr>
          <w:rFonts w:asciiTheme="minorHAnsi" w:hAnsiTheme="minorHAnsi" w:cstheme="minorHAnsi"/>
          <w:sz w:val="22"/>
          <w:szCs w:val="22"/>
          <w:lang w:val="en-US"/>
        </w:rPr>
        <w:t xml:space="preserve"> 6: </w:t>
      </w:r>
      <w:proofErr w:type="spellStart"/>
      <w:r w:rsidRPr="00387C71">
        <w:rPr>
          <w:rFonts w:asciiTheme="minorHAnsi" w:hAnsiTheme="minorHAnsi" w:cstheme="minorHAnsi"/>
          <w:sz w:val="22"/>
          <w:szCs w:val="22"/>
          <w:lang w:val="en-US"/>
        </w:rPr>
        <w:t>Strategia</w:t>
      </w:r>
      <w:proofErr w:type="spellEnd"/>
      <w:r w:rsidRPr="00387C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87C71">
        <w:rPr>
          <w:rFonts w:asciiTheme="minorHAnsi" w:hAnsiTheme="minorHAnsi" w:cstheme="minorHAnsi"/>
          <w:i/>
          <w:iCs/>
          <w:sz w:val="22"/>
          <w:szCs w:val="22"/>
          <w:lang w:val="en-US"/>
        </w:rPr>
        <w:t>Farm to fork</w:t>
      </w:r>
      <w:r w:rsidRPr="00387C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2AE47A4" w14:textId="3EA21E38" w:rsidR="00387C71" w:rsidRPr="00387C71" w:rsidRDefault="00387C71" w:rsidP="00387C71">
      <w:pPr>
        <w:pStyle w:val="Default"/>
        <w:numPr>
          <w:ilvl w:val="0"/>
          <w:numId w:val="35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>Area tematica 7: Biodiversità ed ecosistemi</w:t>
      </w:r>
    </w:p>
    <w:p w14:paraId="62FF2263" w14:textId="56750782" w:rsidR="00387C71" w:rsidRPr="00387C71" w:rsidRDefault="00387C71" w:rsidP="00387C71">
      <w:pPr>
        <w:pStyle w:val="Defaul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>Area tematica 8: Ambiente privo di emissioni tossiche e a inquinamento zero</w:t>
      </w:r>
    </w:p>
    <w:p w14:paraId="70D71890" w14:textId="77777777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D63C09" w14:textId="110A2D6A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Le restanti </w:t>
      </w:r>
      <w:r>
        <w:rPr>
          <w:rFonts w:asciiTheme="minorHAnsi" w:hAnsiTheme="minorHAnsi" w:cstheme="minorHAnsi"/>
          <w:b/>
          <w:bCs/>
          <w:sz w:val="22"/>
          <w:szCs w:val="22"/>
        </w:rPr>
        <w:t>due</w:t>
      </w:r>
      <w:r w:rsidRPr="00387C71">
        <w:rPr>
          <w:rFonts w:asciiTheme="minorHAnsi" w:hAnsiTheme="minorHAnsi" w:cstheme="minorHAnsi"/>
          <w:b/>
          <w:bCs/>
          <w:sz w:val="22"/>
          <w:szCs w:val="22"/>
        </w:rPr>
        <w:t xml:space="preserve"> aree orizzontali </w:t>
      </w:r>
      <w:r w:rsidRPr="00387C71">
        <w:rPr>
          <w:rFonts w:asciiTheme="minorHAnsi" w:hAnsiTheme="minorHAnsi" w:cstheme="minorHAnsi"/>
          <w:sz w:val="22"/>
          <w:szCs w:val="22"/>
        </w:rPr>
        <w:t xml:space="preserve">offrono invece una prospettiva di lungo termine per la realizzazione degli obiettivi stabiliti nel Green 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 europeo: </w:t>
      </w:r>
    </w:p>
    <w:p w14:paraId="63C9D226" w14:textId="5AC52C4A" w:rsidR="00387C71" w:rsidRPr="00387C71" w:rsidRDefault="00387C71" w:rsidP="00387C71">
      <w:pPr>
        <w:pStyle w:val="Default"/>
        <w:numPr>
          <w:ilvl w:val="0"/>
          <w:numId w:val="36"/>
        </w:numPr>
        <w:spacing w:after="156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orizzontale 9: Rafforzare le conoscenze a supporto del Green </w:t>
      </w:r>
      <w:proofErr w:type="spellStart"/>
      <w:r w:rsidRPr="00387C71">
        <w:rPr>
          <w:rFonts w:asciiTheme="minorHAnsi" w:hAnsiTheme="minorHAnsi" w:cstheme="minorHAnsi"/>
          <w:sz w:val="22"/>
          <w:szCs w:val="22"/>
        </w:rPr>
        <w:t>Deal</w:t>
      </w:r>
      <w:proofErr w:type="spellEnd"/>
      <w:r w:rsidRPr="00387C71">
        <w:rPr>
          <w:rFonts w:asciiTheme="minorHAnsi" w:hAnsiTheme="minorHAnsi" w:cstheme="minorHAnsi"/>
          <w:sz w:val="22"/>
          <w:szCs w:val="22"/>
        </w:rPr>
        <w:t xml:space="preserve"> europeo </w:t>
      </w:r>
    </w:p>
    <w:p w14:paraId="508FF470" w14:textId="77777777" w:rsidR="00387C71" w:rsidRPr="00387C71" w:rsidRDefault="00387C71" w:rsidP="00387C71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Area orizzontale 10: Responsabilizzare i cittadini per la transizione verso un'Europa sostenibile e climaticamente neutrale. </w:t>
      </w:r>
    </w:p>
    <w:p w14:paraId="3DA15776" w14:textId="77777777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A51D7C" w14:textId="77777777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>Nel complesso, il bando sostiene 8 azioni di ricerca e innovazione (RIA), 2 azioni di coordinamento e supporto (CSA) e 13 azioni di innovazione (IA).</w:t>
      </w:r>
    </w:p>
    <w:p w14:paraId="66691328" w14:textId="77777777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10E223" w14:textId="582404E0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sz w:val="22"/>
          <w:szCs w:val="22"/>
        </w:rPr>
        <w:t xml:space="preserve">Le specifiche relative alle </w:t>
      </w:r>
      <w:r>
        <w:rPr>
          <w:rFonts w:asciiTheme="minorHAnsi" w:hAnsiTheme="minorHAnsi" w:cstheme="minorHAnsi"/>
          <w:sz w:val="22"/>
          <w:szCs w:val="22"/>
        </w:rPr>
        <w:t>otto</w:t>
      </w:r>
      <w:r w:rsidRPr="00387C71">
        <w:rPr>
          <w:rFonts w:asciiTheme="minorHAnsi" w:hAnsiTheme="minorHAnsi" w:cstheme="minorHAnsi"/>
          <w:sz w:val="22"/>
          <w:szCs w:val="22"/>
        </w:rPr>
        <w:t xml:space="preserve"> aree tematiche e alle </w:t>
      </w:r>
      <w:r>
        <w:rPr>
          <w:rFonts w:asciiTheme="minorHAnsi" w:hAnsiTheme="minorHAnsi" w:cstheme="minorHAnsi"/>
          <w:sz w:val="22"/>
          <w:szCs w:val="22"/>
        </w:rPr>
        <w:t>due</w:t>
      </w:r>
      <w:r w:rsidRPr="00387C71">
        <w:rPr>
          <w:rFonts w:asciiTheme="minorHAnsi" w:hAnsiTheme="minorHAnsi" w:cstheme="minorHAnsi"/>
          <w:sz w:val="22"/>
          <w:szCs w:val="22"/>
        </w:rPr>
        <w:t xml:space="preserve"> aree orizzontali sono disponibili al seguente </w:t>
      </w:r>
      <w:hyperlink r:id="rId8" w:history="1">
        <w:r w:rsidRPr="00976332">
          <w:rPr>
            <w:rStyle w:val="Collegamentoipertestuale"/>
            <w:rFonts w:asciiTheme="minorHAnsi" w:hAnsiTheme="minorHAnsi" w:cstheme="minorHAnsi"/>
            <w:sz w:val="22"/>
            <w:szCs w:val="22"/>
          </w:rPr>
          <w:t>link.</w:t>
        </w:r>
      </w:hyperlink>
    </w:p>
    <w:p w14:paraId="6AC0352D" w14:textId="77777777" w:rsidR="00387C71" w:rsidRPr="00387C71" w:rsidRDefault="00387C71" w:rsidP="00387C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C4DEBB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sz w:val="22"/>
          <w:szCs w:val="22"/>
        </w:rPr>
        <w:t>Budget</w:t>
      </w:r>
    </w:p>
    <w:p w14:paraId="1DA18E8B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La call mette a disposizione un budget indicativo complessivo pari a </w:t>
      </w:r>
      <w:r w:rsidRPr="00387C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983 milioni di euro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9E61F78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Il </w:t>
      </w:r>
      <w:r w:rsidRPr="00387C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tasso di cofinanziamento 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varia a seconda della tipologia di azione ed è pari: </w:t>
      </w:r>
    </w:p>
    <w:p w14:paraId="6C52288A" w14:textId="77777777" w:rsidR="00387C71" w:rsidRPr="00387C71" w:rsidRDefault="00387C71" w:rsidP="00387C7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87C71">
        <w:rPr>
          <w:rFonts w:asciiTheme="minorHAnsi" w:hAnsiTheme="minorHAnsi" w:cstheme="minorHAnsi"/>
          <w:color w:val="000000"/>
        </w:rPr>
        <w:t xml:space="preserve">al 100% dei costi eleggibili per le azioni di ricerca e innovazione (RIA); </w:t>
      </w:r>
    </w:p>
    <w:p w14:paraId="26EA3031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479D99" w14:textId="77777777" w:rsidR="00387C71" w:rsidRPr="00387C71" w:rsidRDefault="00387C71" w:rsidP="00387C7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35" w:line="240" w:lineRule="auto"/>
        <w:rPr>
          <w:rFonts w:asciiTheme="minorHAnsi" w:hAnsiTheme="minorHAnsi" w:cstheme="minorHAnsi"/>
          <w:color w:val="000000"/>
        </w:rPr>
      </w:pPr>
      <w:r w:rsidRPr="00387C71">
        <w:rPr>
          <w:rFonts w:asciiTheme="minorHAnsi" w:hAnsiTheme="minorHAnsi" w:cstheme="minorHAnsi"/>
          <w:color w:val="000000"/>
        </w:rPr>
        <w:t xml:space="preserve">al 70% dei costi eleggibili per le azioni di innovazione (IA) tranne che per gli enti senza scopo di lucro (per i quali si applica un tasso di cofinanziamento pari al 100% dei costi eleggibili); </w:t>
      </w:r>
    </w:p>
    <w:p w14:paraId="3375A93C" w14:textId="77777777" w:rsidR="00387C71" w:rsidRPr="00387C71" w:rsidRDefault="00387C71" w:rsidP="00387C7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87C71">
        <w:rPr>
          <w:rFonts w:asciiTheme="minorHAnsi" w:hAnsiTheme="minorHAnsi" w:cstheme="minorHAnsi"/>
          <w:color w:val="000000"/>
        </w:rPr>
        <w:t xml:space="preserve">al 100% dei costi eleggibili per le azioni di coordinamento e supporto (CSA). </w:t>
      </w:r>
    </w:p>
    <w:p w14:paraId="43EA348B" w14:textId="77777777" w:rsidR="00387C71" w:rsidRPr="00387C71" w:rsidRDefault="00387C71" w:rsidP="009D18BA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AEEA45C" w14:textId="6C789B7D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N.B. 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Per il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topic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LC-GD-2-2-2020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Develop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demonstrate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a 100 MW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electrolyser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upscaling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the link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renewables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and commercial/industrial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il tasso di cofinanziamento è ridotto al 50% dei costi ammissibili. </w:t>
      </w:r>
    </w:p>
    <w:p w14:paraId="00240FC7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7DFB2C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sz w:val="22"/>
          <w:szCs w:val="22"/>
        </w:rPr>
        <w:t>Criteri di ammissibilità</w:t>
      </w:r>
    </w:p>
    <w:p w14:paraId="36196B1A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I criteri di partecipazione alla presente call sono normati dal Regolamento di Horizon 2020.1 </w:t>
      </w:r>
    </w:p>
    <w:p w14:paraId="082E9B6E" w14:textId="02E1D991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N.B. 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Per il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topic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“LC-GD-2-3-2020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Accelerating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the green </w:t>
      </w:r>
      <w:proofErr w:type="spellStart"/>
      <w:r w:rsidRPr="00387C71">
        <w:rPr>
          <w:rFonts w:asciiTheme="minorHAnsi" w:hAnsiTheme="minorHAnsi" w:cstheme="minorHAnsi"/>
          <w:color w:val="000000"/>
          <w:sz w:val="22"/>
          <w:szCs w:val="22"/>
        </w:rPr>
        <w:t>transition</w:t>
      </w:r>
      <w:proofErr w:type="spellEnd"/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 and energy access Partnership with Africa” almeno due partner provenienti da almeno un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aese africano devono far parte del consorzio. </w:t>
      </w:r>
    </w:p>
    <w:p w14:paraId="7F0D7A16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667C3"/>
          <w:sz w:val="22"/>
          <w:szCs w:val="22"/>
        </w:rPr>
      </w:pPr>
    </w:p>
    <w:p w14:paraId="4311A7DC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sz w:val="22"/>
          <w:szCs w:val="22"/>
        </w:rPr>
        <w:t>Calendario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3"/>
        <w:gridCol w:w="4443"/>
      </w:tblGrid>
      <w:tr w:rsidR="00387C71" w:rsidRPr="00387C71" w14:paraId="4DC6CCBC" w14:textId="77777777" w:rsidTr="00387C71">
        <w:trPr>
          <w:trHeight w:val="112"/>
        </w:trPr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528" w14:textId="78ECF24C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 processo di valutazione è a uno stage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segue le seguenti tempistiche: </w:t>
            </w:r>
            <w:r w:rsidRPr="00387C7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Fasi </w:t>
            </w:r>
          </w:p>
          <w:p w14:paraId="133E0808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Date e tempi indicativi </w:t>
            </w:r>
          </w:p>
        </w:tc>
      </w:tr>
      <w:tr w:rsidR="00387C71" w:rsidRPr="00387C71" w14:paraId="1682EF0E" w14:textId="77777777" w:rsidTr="00387C71">
        <w:trPr>
          <w:trHeight w:val="11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A1E" w14:textId="77777777" w:rsidR="00387C71" w:rsidRPr="00387C71" w:rsidRDefault="00387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Fasi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83A" w14:textId="77777777" w:rsidR="00387C71" w:rsidRPr="00387C71" w:rsidRDefault="00387C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Tempi indicativi</w:t>
            </w:r>
          </w:p>
        </w:tc>
      </w:tr>
      <w:tr w:rsidR="00387C71" w:rsidRPr="00387C71" w14:paraId="090E4C6C" w14:textId="77777777" w:rsidTr="00387C71">
        <w:trPr>
          <w:trHeight w:val="11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897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Scadenza per presentare i progetti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3DCA" w14:textId="35185142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gennaio 2021 (h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17:00 </w:t>
            </w:r>
            <w:proofErr w:type="spellStart"/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Brussels</w:t>
            </w:r>
            <w:proofErr w:type="spellEnd"/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387C71" w:rsidRPr="00387C71" w14:paraId="178DB812" w14:textId="77777777" w:rsidTr="00387C71">
        <w:trPr>
          <w:trHeight w:val="25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7D24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Informazioni ai proponenti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8082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Massimo 5 mesi dalla scadenza per la presentazione delle candidature </w:t>
            </w:r>
          </w:p>
        </w:tc>
      </w:tr>
      <w:tr w:rsidR="00387C71" w:rsidRPr="00387C71" w14:paraId="070D6E77" w14:textId="77777777" w:rsidTr="00387C71">
        <w:trPr>
          <w:trHeight w:val="25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50E6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Firma del Grant Agreement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5089" w14:textId="77777777" w:rsidR="00387C71" w:rsidRPr="00387C71" w:rsidRDefault="00387C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C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Massimo 8 mesi dalla scadenza per la presentazione delle candidature </w:t>
            </w:r>
          </w:p>
        </w:tc>
      </w:tr>
    </w:tbl>
    <w:p w14:paraId="295384C7" w14:textId="77777777" w:rsidR="00387C71" w:rsidRPr="00387C71" w:rsidRDefault="00387C71" w:rsidP="00387C7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4198CF4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87C71">
        <w:rPr>
          <w:rFonts w:asciiTheme="minorHAnsi" w:hAnsiTheme="minorHAnsi" w:cstheme="minorHAnsi"/>
          <w:b/>
          <w:bCs/>
          <w:sz w:val="22"/>
          <w:szCs w:val="22"/>
        </w:rPr>
        <w:t>Presentazione della domanda, contatti e link utili</w:t>
      </w:r>
    </w:p>
    <w:p w14:paraId="63412B21" w14:textId="47C76B72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È possibile presentare le proposte progettuali e consultare i documenti della call dalla </w:t>
      </w:r>
      <w:hyperlink r:id="rId9" w:history="1">
        <w:r w:rsidRPr="00387C71">
          <w:rPr>
            <w:rStyle w:val="Collegamentoipertestuale"/>
            <w:rFonts w:asciiTheme="minorHAnsi" w:hAnsiTheme="minorHAnsi" w:cstheme="minorHAnsi"/>
            <w:sz w:val="22"/>
            <w:szCs w:val="22"/>
          </w:rPr>
          <w:t>pagina ufficiale pubblicazione del bando</w:t>
        </w:r>
      </w:hyperlink>
      <w:r w:rsidRPr="00387C7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sul Funding Portal. </w:t>
      </w:r>
    </w:p>
    <w:p w14:paraId="56207D8F" w14:textId="77777777" w:rsidR="00387C71" w:rsidRPr="00387C71" w:rsidRDefault="00387C71" w:rsidP="00387C7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7C71">
        <w:rPr>
          <w:rFonts w:asciiTheme="minorHAnsi" w:hAnsiTheme="minorHAnsi" w:cstheme="minorHAnsi"/>
          <w:color w:val="000000"/>
          <w:sz w:val="22"/>
          <w:szCs w:val="22"/>
        </w:rPr>
        <w:t xml:space="preserve">Per maggiori informazioni e chiarimenti è possibile contattare la Commissione europea al seguente indirizzo mail: </w:t>
      </w:r>
      <w:r w:rsidRPr="00387C71">
        <w:rPr>
          <w:rFonts w:asciiTheme="minorHAnsi" w:hAnsiTheme="minorHAnsi" w:cstheme="minorHAnsi"/>
          <w:color w:val="0000FF"/>
          <w:sz w:val="22"/>
          <w:szCs w:val="22"/>
        </w:rPr>
        <w:t>RTD-H2020-GREEN-DEAL-CALL@ec.europa.eu</w:t>
      </w:r>
      <w:r w:rsidRPr="00387C7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076CFB" w14:textId="77777777" w:rsidR="00387C71" w:rsidRPr="00213433" w:rsidRDefault="00387C71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EF5AAF" w14:textId="77777777" w:rsidR="00120003" w:rsidRDefault="00120003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1C2024"/>
          <w:sz w:val="22"/>
          <w:szCs w:val="22"/>
        </w:rPr>
      </w:pPr>
    </w:p>
    <w:p w14:paraId="7C7AA374" w14:textId="3EC510D4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sz w:val="22"/>
          <w:szCs w:val="22"/>
        </w:rPr>
        <w:t xml:space="preserve">Email: </w:t>
      </w:r>
      <w:hyperlink r:id="rId11" w:history="1">
        <w:r w:rsidRPr="00250D8C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250D8C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1712934D" w:rsidR="008009D5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2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EA9B5AF" w14:textId="1F3E1291" w:rsidR="00250D8C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2B5B1347" w14:textId="7549D960" w:rsidR="00250D8C" w:rsidRPr="00A82347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br/>
        <w:t>Area Ricerca e Innovazione</w:t>
      </w:r>
      <w:r w:rsidRPr="00250D8C">
        <w:rPr>
          <w:rFonts w:ascii="Calibri" w:hAnsi="Calibri" w:cs="Calibri"/>
          <w:sz w:val="22"/>
          <w:szCs w:val="22"/>
        </w:rPr>
        <w:br/>
        <w:t>Luca Angelini 075.5820254 – 366 5618426 Email: </w:t>
      </w:r>
      <w:hyperlink r:id="rId13" w:history="1">
        <w:r w:rsidRPr="00250D8C">
          <w:rPr>
            <w:rStyle w:val="Collegamentoipertestuale"/>
            <w:rFonts w:ascii="Calibri" w:hAnsi="Calibri" w:cs="Calibri"/>
            <w:sz w:val="22"/>
            <w:szCs w:val="22"/>
          </w:rPr>
          <w:t>angelini@confindustria.umbria.it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B175967" w:rsidR="00783E6E" w:rsidRPr="00777439" w:rsidRDefault="00387C71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Pubblicata il 12/10/2020</w:t>
      </w:r>
    </w:p>
    <w:sectPr w:rsidR="00783E6E" w:rsidRPr="00777439" w:rsidSect="004E62C8">
      <w:headerReference w:type="first" r:id="rId14"/>
      <w:footerReference w:type="first" r:id="rId15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428D" w14:textId="77777777" w:rsidR="003567DA" w:rsidRDefault="003567DA">
      <w:r>
        <w:separator/>
      </w:r>
    </w:p>
  </w:endnote>
  <w:endnote w:type="continuationSeparator" w:id="0">
    <w:p w14:paraId="0A8DBE2E" w14:textId="77777777" w:rsidR="003567DA" w:rsidRDefault="003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ambria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1095" w14:textId="77777777" w:rsidR="003567DA" w:rsidRDefault="003567DA">
      <w:r>
        <w:separator/>
      </w:r>
    </w:p>
  </w:footnote>
  <w:footnote w:type="continuationSeparator" w:id="0">
    <w:p w14:paraId="5145B109" w14:textId="77777777" w:rsidR="003567DA" w:rsidRDefault="0035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268793"/>
    <w:multiLevelType w:val="hybridMultilevel"/>
    <w:tmpl w:val="8CBFBED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352A2"/>
    <w:multiLevelType w:val="multilevel"/>
    <w:tmpl w:val="C6B0C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3B2D20"/>
    <w:multiLevelType w:val="hybridMultilevel"/>
    <w:tmpl w:val="3E887B1E"/>
    <w:lvl w:ilvl="0" w:tplc="D44E2A5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2C48"/>
    <w:multiLevelType w:val="hybridMultilevel"/>
    <w:tmpl w:val="C6C5470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957B2"/>
    <w:multiLevelType w:val="multilevel"/>
    <w:tmpl w:val="3D30A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1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92C3F"/>
    <w:multiLevelType w:val="hybridMultilevel"/>
    <w:tmpl w:val="10388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D63C2"/>
    <w:multiLevelType w:val="hybridMultilevel"/>
    <w:tmpl w:val="B1F4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5"/>
  </w:num>
  <w:num w:numId="5">
    <w:abstractNumId w:val="4"/>
  </w:num>
  <w:num w:numId="6">
    <w:abstractNumId w:val="16"/>
  </w:num>
  <w:num w:numId="7">
    <w:abstractNumId w:val="19"/>
  </w:num>
  <w:num w:numId="8">
    <w:abstractNumId w:val="29"/>
  </w:num>
  <w:num w:numId="9">
    <w:abstractNumId w:val="35"/>
  </w:num>
  <w:num w:numId="10">
    <w:abstractNumId w:val="28"/>
  </w:num>
  <w:num w:numId="11">
    <w:abstractNumId w:val="17"/>
  </w:num>
  <w:num w:numId="12">
    <w:abstractNumId w:val="26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22"/>
  </w:num>
  <w:num w:numId="18">
    <w:abstractNumId w:val="2"/>
  </w:num>
  <w:num w:numId="19">
    <w:abstractNumId w:val="30"/>
  </w:num>
  <w:num w:numId="20">
    <w:abstractNumId w:val="23"/>
  </w:num>
  <w:num w:numId="21">
    <w:abstractNumId w:val="10"/>
  </w:num>
  <w:num w:numId="22">
    <w:abstractNumId w:val="34"/>
  </w:num>
  <w:num w:numId="23">
    <w:abstractNumId w:val="18"/>
  </w:num>
  <w:num w:numId="24">
    <w:abstractNumId w:val="11"/>
  </w:num>
  <w:num w:numId="25">
    <w:abstractNumId w:val="6"/>
  </w:num>
  <w:num w:numId="26">
    <w:abstractNumId w:val="8"/>
  </w:num>
  <w:num w:numId="27">
    <w:abstractNumId w:val="33"/>
  </w:num>
  <w:num w:numId="28">
    <w:abstractNumId w:val="27"/>
  </w:num>
  <w:num w:numId="29">
    <w:abstractNumId w:val="12"/>
  </w:num>
  <w:num w:numId="30">
    <w:abstractNumId w:val="36"/>
  </w:num>
  <w:num w:numId="31">
    <w:abstractNumId w:val="32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A5780"/>
    <w:rsid w:val="000B06C6"/>
    <w:rsid w:val="000B07F8"/>
    <w:rsid w:val="000B2103"/>
    <w:rsid w:val="000B520B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4BF"/>
    <w:rsid w:val="0010566D"/>
    <w:rsid w:val="0012000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3433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50D8C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567DA"/>
    <w:rsid w:val="00363BF8"/>
    <w:rsid w:val="003768B3"/>
    <w:rsid w:val="00377E37"/>
    <w:rsid w:val="00385BAE"/>
    <w:rsid w:val="00387C71"/>
    <w:rsid w:val="003944BF"/>
    <w:rsid w:val="00395392"/>
    <w:rsid w:val="003959BB"/>
    <w:rsid w:val="003A5BAA"/>
    <w:rsid w:val="003A759E"/>
    <w:rsid w:val="003B2134"/>
    <w:rsid w:val="003B6D95"/>
    <w:rsid w:val="003B7ED2"/>
    <w:rsid w:val="003C19FB"/>
    <w:rsid w:val="003C6A9A"/>
    <w:rsid w:val="003E052B"/>
    <w:rsid w:val="003E5874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570FE"/>
    <w:rsid w:val="00465747"/>
    <w:rsid w:val="00472D2B"/>
    <w:rsid w:val="00474ADE"/>
    <w:rsid w:val="00483E55"/>
    <w:rsid w:val="004A2213"/>
    <w:rsid w:val="004A3F64"/>
    <w:rsid w:val="004A43B9"/>
    <w:rsid w:val="004A5095"/>
    <w:rsid w:val="004B0EF1"/>
    <w:rsid w:val="004B5C7B"/>
    <w:rsid w:val="004B691C"/>
    <w:rsid w:val="004C1CE6"/>
    <w:rsid w:val="004C2CC8"/>
    <w:rsid w:val="004D4619"/>
    <w:rsid w:val="004D48E8"/>
    <w:rsid w:val="004D4957"/>
    <w:rsid w:val="004D5498"/>
    <w:rsid w:val="004E0C94"/>
    <w:rsid w:val="004E62C8"/>
    <w:rsid w:val="004F2954"/>
    <w:rsid w:val="004F2D22"/>
    <w:rsid w:val="00517FCD"/>
    <w:rsid w:val="00520F32"/>
    <w:rsid w:val="0053112D"/>
    <w:rsid w:val="00531CA4"/>
    <w:rsid w:val="00532215"/>
    <w:rsid w:val="00532391"/>
    <w:rsid w:val="00532542"/>
    <w:rsid w:val="00534BD4"/>
    <w:rsid w:val="00546306"/>
    <w:rsid w:val="00552D0E"/>
    <w:rsid w:val="0055654F"/>
    <w:rsid w:val="005614F7"/>
    <w:rsid w:val="005615FE"/>
    <w:rsid w:val="00565BA4"/>
    <w:rsid w:val="00570DF9"/>
    <w:rsid w:val="00571AA5"/>
    <w:rsid w:val="005744C1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E7FCE"/>
    <w:rsid w:val="005F136F"/>
    <w:rsid w:val="00600B26"/>
    <w:rsid w:val="00602C5D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9793C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B7589"/>
    <w:rsid w:val="007C1279"/>
    <w:rsid w:val="007D0756"/>
    <w:rsid w:val="007D102D"/>
    <w:rsid w:val="007D27BC"/>
    <w:rsid w:val="007D346E"/>
    <w:rsid w:val="007D6D79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316C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76332"/>
    <w:rsid w:val="00994DE8"/>
    <w:rsid w:val="009A181B"/>
    <w:rsid w:val="009A1B00"/>
    <w:rsid w:val="009A3F24"/>
    <w:rsid w:val="009A600B"/>
    <w:rsid w:val="009B370B"/>
    <w:rsid w:val="009B6DA0"/>
    <w:rsid w:val="009B7F38"/>
    <w:rsid w:val="009C3886"/>
    <w:rsid w:val="009C5511"/>
    <w:rsid w:val="009C66FF"/>
    <w:rsid w:val="009D0AE2"/>
    <w:rsid w:val="009D18BA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B71C8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57E3D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17932"/>
    <w:rsid w:val="00C24A9A"/>
    <w:rsid w:val="00C27714"/>
    <w:rsid w:val="00C3700B"/>
    <w:rsid w:val="00C433AC"/>
    <w:rsid w:val="00C46AA6"/>
    <w:rsid w:val="00C5003A"/>
    <w:rsid w:val="00C6046C"/>
    <w:rsid w:val="00C61BFC"/>
    <w:rsid w:val="00C6483F"/>
    <w:rsid w:val="00C65603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A4C"/>
    <w:rsid w:val="00D54D0D"/>
    <w:rsid w:val="00D551CF"/>
    <w:rsid w:val="00D66BBB"/>
    <w:rsid w:val="00D70745"/>
    <w:rsid w:val="00D71FF5"/>
    <w:rsid w:val="00D74092"/>
    <w:rsid w:val="00D74880"/>
    <w:rsid w:val="00D77E54"/>
    <w:rsid w:val="00DA0CA7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565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67B54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629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paragraph" w:customStyle="1" w:styleId="xmsonormal">
    <w:name w:val="x_msonormal"/>
    <w:basedOn w:val="Normale"/>
    <w:rsid w:val="00213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011_ECONOMIA%20DI%20IMPRESA\FISCO_FINANZA_CREDITO\bando%20european%20green%20deal%20-%20aree.docx" TargetMode="External"/><Relationship Id="rId13" Type="http://schemas.openxmlformats.org/officeDocument/2006/relationships/hyperlink" Target="mailto:angel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strategy/priorities-2019-2024/european-green-deal_it" TargetMode="External"/><Relationship Id="rId12" Type="http://schemas.openxmlformats.org/officeDocument/2006/relationships/hyperlink" Target="mailto:roscini@confindustria.umbr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gnarol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stagnin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search;freeTextSearchKeyword=H2020-LC-GD-2020;typeCodes=1;statusCodes=31094501,31094502,31094503;programCode=H2020;programDivisionCode=null;focusAreaCode=null;crossCuttingPriorityCode=null;callCode=H2020-LC-GD-2020;sortQuery=submissionStatus;orderBy=asc;onlyTenders=false;topicListKey=callTopicSearchTableSta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5394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7</cp:revision>
  <cp:lastPrinted>2019-02-27T17:41:00Z</cp:lastPrinted>
  <dcterms:created xsi:type="dcterms:W3CDTF">2020-10-09T16:54:00Z</dcterms:created>
  <dcterms:modified xsi:type="dcterms:W3CDTF">2020-10-12T16:12:00Z</dcterms:modified>
</cp:coreProperties>
</file>