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82C3D" w14:textId="46FF391A" w:rsidR="00903AF8" w:rsidRPr="00903AF8" w:rsidRDefault="00217122" w:rsidP="00C3700B">
      <w:pPr>
        <w:rPr>
          <w:rFonts w:asciiTheme="minorHAnsi" w:hAnsiTheme="minorHAnsi" w:cstheme="minorHAnsi"/>
          <w:b/>
          <w:bCs/>
          <w:color w:val="363636"/>
          <w:sz w:val="22"/>
          <w:szCs w:val="22"/>
        </w:rPr>
      </w:pPr>
      <w:r w:rsidRPr="00903AF8">
        <w:rPr>
          <w:rFonts w:asciiTheme="minorHAnsi" w:hAnsiTheme="minorHAnsi" w:cstheme="minorHAnsi"/>
          <w:b/>
          <w:bCs/>
          <w:noProof/>
          <w:sz w:val="22"/>
          <w:szCs w:val="22"/>
        </w:rPr>
        <mc:AlternateContent>
          <mc:Choice Requires="wps">
            <w:drawing>
              <wp:anchor distT="0" distB="0" distL="114300" distR="114300" simplePos="0" relativeHeight="251657728" behindDoc="0" locked="0" layoutInCell="1" allowOverlap="1" wp14:anchorId="036903AB" wp14:editId="053BF6A3">
                <wp:simplePos x="0" y="0"/>
                <wp:positionH relativeFrom="column">
                  <wp:posOffset>-936625</wp:posOffset>
                </wp:positionH>
                <wp:positionV relativeFrom="paragraph">
                  <wp:posOffset>-304800</wp:posOffset>
                </wp:positionV>
                <wp:extent cx="7610475" cy="45720"/>
                <wp:effectExtent l="0" t="0" r="0" b="0"/>
                <wp:wrapNone/>
                <wp:docPr id="5" name="Segno di sottrazio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0475" cy="45720"/>
                        </a:xfrm>
                        <a:prstGeom prst="mathMinus">
                          <a:avLst/>
                        </a:prstGeom>
                        <a:solidFill>
                          <a:srgbClr val="205394"/>
                        </a:solid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1FEA3" id="Segno di sottrazione 5" o:spid="_x0000_s1026" style="position:absolute;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" path="m1008768,17483r5592939,l6601707,28237r-5592939,l1008768,17483xe" fillcolor="#205394" strokecolor="#385d8a" strokeweight="1pt">
                <v:path arrowok="t" o:connecttype="custom" o:connectlocs="1008768,17483;6601707,17483;6601707,28237;1008768,28237;1008768,17483" o:connectangles="0,0,0,0,0"/>
              </v:shape>
            </w:pict>
          </mc:Fallback>
        </mc:AlternateContent>
      </w:r>
      <w:r w:rsidR="000E21DB" w:rsidRPr="000E21DB">
        <w:rPr>
          <w:rFonts w:asciiTheme="minorHAnsi" w:hAnsiTheme="minorHAnsi" w:cstheme="minorHAnsi"/>
          <w:b/>
          <w:bCs/>
          <w:color w:val="363636"/>
          <w:sz w:val="22"/>
          <w:szCs w:val="22"/>
        </w:rPr>
        <w:t>Credito d’imposta per sanificazione e DPI: agevolazione mascherine autorizzate in deroga</w:t>
      </w:r>
    </w:p>
    <w:p w14:paraId="45207A2D" w14:textId="77777777" w:rsidR="00903AF8" w:rsidRDefault="00903AF8" w:rsidP="00C3700B">
      <w:pPr>
        <w:rPr>
          <w:rFonts w:asciiTheme="minorHAnsi" w:hAnsiTheme="minorHAnsi"/>
          <w:b/>
          <w:bCs/>
          <w:color w:val="363636"/>
        </w:rPr>
      </w:pPr>
    </w:p>
    <w:p w14:paraId="1A990D36" w14:textId="595A9920" w:rsidR="008F6CB9" w:rsidRDefault="000E21DB" w:rsidP="00FD6478">
      <w:pPr>
        <w:shd w:val="clear" w:color="auto" w:fill="FFFFFF"/>
        <w:rPr>
          <w:rFonts w:asciiTheme="minorHAnsi" w:hAnsiTheme="minorHAnsi" w:cs="Segoe UI"/>
          <w:color w:val="212529"/>
          <w:sz w:val="22"/>
          <w:szCs w:val="22"/>
        </w:rPr>
      </w:pPr>
      <w:r w:rsidRPr="000E21DB">
        <w:rPr>
          <w:rFonts w:asciiTheme="minorHAnsi" w:hAnsiTheme="minorHAnsi" w:cs="Segoe UI"/>
          <w:color w:val="212529"/>
          <w:sz w:val="22"/>
          <w:szCs w:val="22"/>
        </w:rPr>
        <w:t>Chiarimenti dell’Agenzia Entrate</w:t>
      </w:r>
    </w:p>
    <w:p w14:paraId="03B13573" w14:textId="405C2191" w:rsidR="000E21DB" w:rsidRDefault="000E21DB" w:rsidP="00FD6478">
      <w:pPr>
        <w:shd w:val="clear" w:color="auto" w:fill="FFFFFF"/>
        <w:rPr>
          <w:rFonts w:asciiTheme="minorHAnsi" w:hAnsiTheme="minorHAnsi" w:cs="Segoe UI"/>
          <w:color w:val="212529"/>
          <w:sz w:val="22"/>
          <w:szCs w:val="22"/>
        </w:rPr>
      </w:pPr>
    </w:p>
    <w:p w14:paraId="05072386" w14:textId="63F44FEC" w:rsidR="000E21DB" w:rsidRPr="000E21DB" w:rsidRDefault="000E21DB" w:rsidP="000E21DB">
      <w:pPr>
        <w:spacing w:beforeAutospacing="1"/>
        <w:jc w:val="both"/>
        <w:rPr>
          <w:rFonts w:asciiTheme="minorHAnsi" w:hAnsiTheme="minorHAnsi" w:cstheme="minorHAnsi"/>
          <w:sz w:val="22"/>
          <w:szCs w:val="22"/>
        </w:rPr>
      </w:pPr>
      <w:r w:rsidRPr="000E21DB">
        <w:rPr>
          <w:rFonts w:asciiTheme="minorHAnsi" w:hAnsiTheme="minorHAnsi" w:cstheme="minorHAnsi"/>
          <w:sz w:val="22"/>
          <w:szCs w:val="22"/>
          <w:bdr w:val="none" w:sz="0" w:space="0" w:color="auto" w:frame="1"/>
        </w:rPr>
        <w:t xml:space="preserve">L‘Agenzia delle Entrate, con </w:t>
      </w:r>
      <w:hyperlink r:id="rId7" w:history="1">
        <w:r w:rsidRPr="000E21DB">
          <w:rPr>
            <w:rStyle w:val="Collegamentoipertestuale"/>
            <w:rFonts w:asciiTheme="minorHAnsi" w:hAnsiTheme="minorHAnsi" w:cstheme="minorHAnsi"/>
            <w:color w:val="2F5496" w:themeColor="accent1" w:themeShade="BF"/>
            <w:sz w:val="22"/>
            <w:szCs w:val="22"/>
            <w:bdr w:val="none" w:sz="0" w:space="0" w:color="auto" w:frame="1"/>
          </w:rPr>
          <w:t>Circolare  n. 26/E del 15 ottobre</w:t>
        </w:r>
      </w:hyperlink>
      <w:r w:rsidRPr="000E21DB">
        <w:rPr>
          <w:rFonts w:asciiTheme="minorHAnsi" w:hAnsiTheme="minorHAnsi" w:cstheme="minorHAnsi"/>
          <w:sz w:val="22"/>
          <w:szCs w:val="22"/>
          <w:bdr w:val="none" w:sz="0" w:space="0" w:color="auto" w:frame="1"/>
        </w:rPr>
        <w:t>, ha fornito chiariment</w:t>
      </w:r>
      <w:r w:rsidR="00B26EF6">
        <w:rPr>
          <w:rFonts w:asciiTheme="minorHAnsi" w:hAnsiTheme="minorHAnsi" w:cstheme="minorHAnsi"/>
          <w:sz w:val="22"/>
          <w:szCs w:val="22"/>
          <w:bdr w:val="none" w:sz="0" w:space="0" w:color="auto" w:frame="1"/>
        </w:rPr>
        <w:t>i su</w:t>
      </w:r>
      <w:r w:rsidRPr="000E21DB">
        <w:rPr>
          <w:rFonts w:asciiTheme="minorHAnsi" w:hAnsiTheme="minorHAnsi" w:cstheme="minorHAnsi"/>
          <w:sz w:val="22"/>
          <w:szCs w:val="22"/>
          <w:bdr w:val="none" w:sz="0" w:space="0" w:color="auto" w:frame="1"/>
        </w:rPr>
        <w:t>ll’applicazione dell’articolo 124 (aliquota IVA beni necessari per il contenimento e la gestione dell’emergenza epidemiologica da Covid-19) del Decreto Legge n. 34/2020 (DL “Rilancio”) ed ha risolto anche il dubbio relativo alla possibilità di agevolare o meno, ai fini del credito d’imposta sanificazione e acquisto DPI (articolo 125 del DL “Rilancio”), l’acquisto di mascherine chirurgiche “autorizzate in deroga” ai sensi dell’articolo 15 del DL “Cura Italia”</w:t>
      </w:r>
      <w:r w:rsidR="007476D0">
        <w:rPr>
          <w:rFonts w:asciiTheme="minorHAnsi" w:hAnsiTheme="minorHAnsi" w:cstheme="minorHAnsi"/>
          <w:sz w:val="22"/>
          <w:szCs w:val="22"/>
          <w:bdr w:val="none" w:sz="0" w:space="0" w:color="auto" w:frame="1"/>
        </w:rPr>
        <w:t>.</w:t>
      </w:r>
    </w:p>
    <w:p w14:paraId="7DEA7077" w14:textId="77777777" w:rsidR="000E21DB" w:rsidRPr="000E21DB" w:rsidRDefault="000E21DB" w:rsidP="000E21DB">
      <w:pPr>
        <w:spacing w:beforeAutospacing="1"/>
        <w:jc w:val="both"/>
        <w:rPr>
          <w:rFonts w:asciiTheme="minorHAnsi" w:hAnsiTheme="minorHAnsi" w:cstheme="minorHAnsi"/>
          <w:sz w:val="22"/>
          <w:szCs w:val="22"/>
        </w:rPr>
      </w:pPr>
      <w:r w:rsidRPr="000E21DB">
        <w:rPr>
          <w:rFonts w:asciiTheme="minorHAnsi" w:hAnsiTheme="minorHAnsi" w:cstheme="minorHAnsi"/>
          <w:sz w:val="22"/>
          <w:szCs w:val="22"/>
          <w:bdr w:val="none" w:sz="0" w:space="0" w:color="auto" w:frame="1"/>
        </w:rPr>
        <w:t xml:space="preserve">In particolare, la </w:t>
      </w:r>
      <w:r w:rsidRPr="000E21DB">
        <w:rPr>
          <w:rFonts w:asciiTheme="minorHAnsi" w:hAnsiTheme="minorHAnsi" w:cstheme="minorHAnsi"/>
          <w:b/>
          <w:bCs/>
          <w:sz w:val="22"/>
          <w:szCs w:val="22"/>
          <w:bdr w:val="none" w:sz="0" w:space="0" w:color="auto" w:frame="1"/>
        </w:rPr>
        <w:t>risposta 2.3</w:t>
      </w:r>
      <w:r w:rsidRPr="000E21DB">
        <w:rPr>
          <w:rFonts w:asciiTheme="minorHAnsi" w:hAnsiTheme="minorHAnsi" w:cstheme="minorHAnsi"/>
          <w:sz w:val="22"/>
          <w:szCs w:val="22"/>
          <w:bdr w:val="none" w:sz="0" w:space="0" w:color="auto" w:frame="1"/>
        </w:rPr>
        <w:t xml:space="preserve"> riporta la corretta definizione di “mascherine”, precisando che il Ministero della Salute, nella nota 3662 del 9 giugno 2020, ha comunicato all’Agenzia che rientrano nella definizione di “mascherine” (di cui all’articolo 124, comma 1) anche quelle chirurgiche “autorizzate in deroga” dall’ISS ai sensi dell’articolo 15, comma 2, del DL n. 18/2020 (“Cura Italia”). Analogo discorso vale per le mascherine autorizzate in deroga dall’INAIL, ai sensi dell’articolo 15, comma 3 del Decreto.</w:t>
      </w:r>
    </w:p>
    <w:p w14:paraId="25E98C8E" w14:textId="70881D75" w:rsidR="000E21DB" w:rsidRPr="000E21DB" w:rsidRDefault="000E21DB" w:rsidP="000E21DB">
      <w:pPr>
        <w:spacing w:beforeAutospacing="1"/>
        <w:jc w:val="both"/>
        <w:rPr>
          <w:rFonts w:asciiTheme="minorHAnsi" w:hAnsiTheme="minorHAnsi" w:cstheme="minorHAnsi"/>
          <w:sz w:val="22"/>
          <w:szCs w:val="22"/>
          <w:bdr w:val="none" w:sz="0" w:space="0" w:color="auto" w:frame="1"/>
        </w:rPr>
      </w:pPr>
      <w:r w:rsidRPr="000E21DB">
        <w:rPr>
          <w:rFonts w:asciiTheme="minorHAnsi" w:hAnsiTheme="minorHAnsi" w:cstheme="minorHAnsi"/>
          <w:sz w:val="22"/>
          <w:szCs w:val="22"/>
          <w:bdr w:val="none" w:sz="0" w:space="0" w:color="auto" w:frame="1"/>
        </w:rPr>
        <w:t xml:space="preserve">A supporto la </w:t>
      </w:r>
      <w:r w:rsidRPr="000E21DB">
        <w:rPr>
          <w:rFonts w:asciiTheme="minorHAnsi" w:hAnsiTheme="minorHAnsi" w:cstheme="minorHAnsi"/>
          <w:b/>
          <w:bCs/>
          <w:sz w:val="22"/>
          <w:szCs w:val="22"/>
          <w:bdr w:val="none" w:sz="0" w:space="0" w:color="auto" w:frame="1"/>
        </w:rPr>
        <w:t>risposta 2.12</w:t>
      </w:r>
      <w:r w:rsidRPr="000E21DB">
        <w:rPr>
          <w:rFonts w:asciiTheme="minorHAnsi" w:hAnsiTheme="minorHAnsi" w:cstheme="minorHAnsi"/>
          <w:sz w:val="22"/>
          <w:szCs w:val="22"/>
          <w:bdr w:val="none" w:sz="0" w:space="0" w:color="auto" w:frame="1"/>
        </w:rPr>
        <w:t xml:space="preserve"> che</w:t>
      </w:r>
      <w:r w:rsidR="00B26EF6">
        <w:rPr>
          <w:rFonts w:asciiTheme="minorHAnsi" w:hAnsiTheme="minorHAnsi" w:cstheme="minorHAnsi"/>
          <w:sz w:val="22"/>
          <w:szCs w:val="22"/>
          <w:bdr w:val="none" w:sz="0" w:space="0" w:color="auto" w:frame="1"/>
        </w:rPr>
        <w:t>,</w:t>
      </w:r>
      <w:r w:rsidRPr="000E21DB">
        <w:rPr>
          <w:rFonts w:asciiTheme="minorHAnsi" w:hAnsiTheme="minorHAnsi" w:cstheme="minorHAnsi"/>
          <w:sz w:val="22"/>
          <w:szCs w:val="22"/>
          <w:bdr w:val="none" w:sz="0" w:space="0" w:color="auto" w:frame="1"/>
        </w:rPr>
        <w:t xml:space="preserve"> specificando il perimetro applicativo degli articoli 124 e 125 (credito d’imposta sanificazione), rileva espressamente che “l’ambito oggettivo di applicazione dell’articolo 125 in parte si sovrappone a quello dell’articolo 124, nel senso che vi figurano le spese per l’acquisto di prodotti e beni compresi nell’elenco del comma 1 dell’articolo 124. Ne consegue, ad esempio, che </w:t>
      </w:r>
      <w:r w:rsidRPr="000E21DB">
        <w:rPr>
          <w:rFonts w:asciiTheme="minorHAnsi" w:hAnsiTheme="minorHAnsi" w:cstheme="minorHAnsi"/>
          <w:b/>
          <w:bCs/>
          <w:sz w:val="22"/>
          <w:szCs w:val="22"/>
          <w:bdr w:val="none" w:sz="0" w:space="0" w:color="auto" w:frame="1"/>
        </w:rPr>
        <w:t>se un’impresa acquista </w:t>
      </w:r>
      <w:r w:rsidRPr="000E21DB">
        <w:rPr>
          <w:rFonts w:asciiTheme="minorHAnsi" w:hAnsiTheme="minorHAnsi" w:cstheme="minorHAnsi"/>
          <w:sz w:val="22"/>
          <w:szCs w:val="22"/>
          <w:bdr w:val="none" w:sz="0" w:space="0" w:color="auto" w:frame="1"/>
        </w:rPr>
        <w:t>delle mascherine chirurgiche, delle mascherine Ffp2 e Ffp3 oppure delle</w:t>
      </w:r>
      <w:r w:rsidRPr="000E21DB">
        <w:rPr>
          <w:rFonts w:asciiTheme="minorHAnsi" w:hAnsiTheme="minorHAnsi" w:cstheme="minorHAnsi"/>
          <w:b/>
          <w:bCs/>
          <w:sz w:val="22"/>
          <w:szCs w:val="22"/>
          <w:bdr w:val="none" w:sz="0" w:space="0" w:color="auto" w:frame="1"/>
        </w:rPr>
        <w:t xml:space="preserve"> mascherine chirurgiche “autorizzate in deroga” dall’Istituto Superiore di Sanità o dall’INAIL ai sensi dell’articolo 15, commi 2 e 3 del DL n. 18/2020</w:t>
      </w:r>
      <w:r w:rsidRPr="000E21DB">
        <w:rPr>
          <w:rFonts w:asciiTheme="minorHAnsi" w:hAnsiTheme="minorHAnsi" w:cstheme="minorHAnsi"/>
          <w:sz w:val="22"/>
          <w:szCs w:val="22"/>
          <w:bdr w:val="none" w:sz="0" w:space="0" w:color="auto" w:frame="1"/>
        </w:rPr>
        <w:t>, effettua l’operazione in esenzione da IVA sino al 31 dicembre 2020 e </w:t>
      </w:r>
      <w:r w:rsidRPr="000E21DB">
        <w:rPr>
          <w:rFonts w:asciiTheme="minorHAnsi" w:hAnsiTheme="minorHAnsi" w:cstheme="minorHAnsi"/>
          <w:b/>
          <w:bCs/>
          <w:sz w:val="22"/>
          <w:szCs w:val="22"/>
          <w:bdr w:val="none" w:sz="0" w:space="0" w:color="auto" w:frame="1"/>
        </w:rPr>
        <w:t>si vede riconosciuto un credito d’imposta nella misura del 60 per cento della spesa sostenuta</w:t>
      </w:r>
      <w:r w:rsidRPr="000E21DB">
        <w:rPr>
          <w:rFonts w:asciiTheme="minorHAnsi" w:hAnsiTheme="minorHAnsi" w:cstheme="minorHAnsi"/>
          <w:sz w:val="22"/>
          <w:szCs w:val="22"/>
          <w:bdr w:val="none" w:sz="0" w:space="0" w:color="auto" w:frame="1"/>
        </w:rPr>
        <w:t>”.</w:t>
      </w:r>
    </w:p>
    <w:p w14:paraId="298098A2" w14:textId="77777777" w:rsidR="000E21DB" w:rsidRPr="00E24578" w:rsidRDefault="000E21DB" w:rsidP="00FD6478">
      <w:pPr>
        <w:shd w:val="clear" w:color="auto" w:fill="FFFFFF"/>
        <w:rPr>
          <w:rFonts w:asciiTheme="minorHAnsi" w:hAnsiTheme="minorHAnsi" w:cs="Segoe UI"/>
          <w:color w:val="212529"/>
          <w:sz w:val="22"/>
          <w:szCs w:val="22"/>
        </w:rPr>
      </w:pPr>
    </w:p>
    <w:p w14:paraId="1FA90EAC" w14:textId="33A49D73" w:rsidR="008F6CB9" w:rsidRDefault="008F6CB9" w:rsidP="00FD6478">
      <w:pPr>
        <w:shd w:val="clear" w:color="auto" w:fill="FFFFFF"/>
        <w:rPr>
          <w:rFonts w:asciiTheme="minorHAnsi" w:hAnsiTheme="minorHAnsi" w:cs="Segoe UI"/>
          <w:color w:val="212529"/>
          <w:sz w:val="22"/>
          <w:szCs w:val="22"/>
        </w:rPr>
      </w:pPr>
    </w:p>
    <w:p w14:paraId="4D390AC3" w14:textId="205EA758" w:rsidR="008F6CB9" w:rsidRDefault="008F6CB9" w:rsidP="00FD6478">
      <w:pPr>
        <w:shd w:val="clear" w:color="auto" w:fill="FFFFFF"/>
        <w:rPr>
          <w:rFonts w:asciiTheme="minorHAnsi" w:hAnsiTheme="minorHAnsi" w:cs="Segoe UI"/>
          <w:color w:val="212529"/>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48FA35B9" w14:textId="3EB94D74" w:rsidR="008009D5" w:rsidRPr="00903AF8" w:rsidRDefault="008009D5" w:rsidP="008009D5">
      <w:pPr>
        <w:tabs>
          <w:tab w:val="left" w:pos="720"/>
          <w:tab w:val="left" w:pos="900"/>
          <w:tab w:val="left" w:pos="1260"/>
          <w:tab w:val="left" w:pos="5580"/>
          <w:tab w:val="left" w:pos="6120"/>
        </w:tabs>
        <w:ind w:right="-2"/>
        <w:rPr>
          <w:rFonts w:ascii="Calibri" w:hAnsi="Calibri" w:cs="Calibri"/>
          <w:sz w:val="22"/>
          <w:szCs w:val="22"/>
        </w:rPr>
      </w:pP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903AF8"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903AF8">
        <w:rPr>
          <w:rFonts w:ascii="Calibri" w:hAnsi="Calibri" w:cs="Calibri"/>
          <w:sz w:val="22"/>
          <w:szCs w:val="22"/>
          <w:lang w:val="en-US"/>
        </w:rPr>
        <w:t xml:space="preserve">Email: </w:t>
      </w:r>
      <w:hyperlink r:id="rId8" w:history="1">
        <w:r w:rsidRPr="00903AF8">
          <w:rPr>
            <w:rFonts w:ascii="Calibri" w:hAnsi="Calibri" w:cs="Calibri"/>
            <w:color w:val="0000FF"/>
            <w:sz w:val="22"/>
            <w:szCs w:val="22"/>
            <w:u w:val="single"/>
            <w:lang w:val="en-US"/>
          </w:rPr>
          <w:t>vignaroli@confindustria.umbria.it</w:t>
        </w:r>
      </w:hyperlink>
      <w:r w:rsidRPr="00903AF8">
        <w:rPr>
          <w:rFonts w:ascii="Calibri" w:hAnsi="Calibri" w:cs="Calibri"/>
          <w:sz w:val="22"/>
          <w:szCs w:val="22"/>
          <w:lang w:val="en-US"/>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389CE1E4" w14:textId="374EE1BF" w:rsidR="005A6420" w:rsidRDefault="008009D5" w:rsidP="00700574">
      <w:pPr>
        <w:tabs>
          <w:tab w:val="left" w:pos="720"/>
          <w:tab w:val="left" w:pos="900"/>
          <w:tab w:val="left" w:pos="1260"/>
          <w:tab w:val="left" w:pos="5580"/>
          <w:tab w:val="left" w:pos="6120"/>
        </w:tabs>
        <w:ind w:right="-2"/>
        <w:rPr>
          <w:rFonts w:ascii="Calibri" w:hAnsi="Calibri" w:cs="Calibri"/>
          <w:color w:val="0000FF"/>
          <w:sz w:val="22"/>
          <w:szCs w:val="22"/>
          <w:u w:val="single"/>
        </w:rPr>
      </w:pPr>
      <w:r w:rsidRPr="00A82347">
        <w:rPr>
          <w:rFonts w:ascii="Calibri" w:hAnsi="Calibri" w:cs="Calibri"/>
          <w:sz w:val="22"/>
          <w:szCs w:val="22"/>
        </w:rPr>
        <w:t>Email: </w:t>
      </w:r>
      <w:hyperlink r:id="rId9" w:history="1">
        <w:r w:rsidRPr="00A82347">
          <w:rPr>
            <w:rFonts w:ascii="Calibri" w:hAnsi="Calibri" w:cs="Calibri"/>
            <w:color w:val="0000FF"/>
            <w:sz w:val="22"/>
            <w:szCs w:val="22"/>
            <w:u w:val="single"/>
          </w:rPr>
          <w:t>roscini@confindustria.umbria.it</w:t>
        </w:r>
      </w:hyperlink>
    </w:p>
    <w:p w14:paraId="68373CBE" w14:textId="16291FB5" w:rsidR="005F7553" w:rsidRDefault="005F7553" w:rsidP="00700574">
      <w:pPr>
        <w:tabs>
          <w:tab w:val="left" w:pos="720"/>
          <w:tab w:val="left" w:pos="900"/>
          <w:tab w:val="left" w:pos="1260"/>
          <w:tab w:val="left" w:pos="5580"/>
          <w:tab w:val="left" w:pos="6120"/>
        </w:tabs>
        <w:ind w:right="-2"/>
        <w:rPr>
          <w:rFonts w:ascii="Calibri" w:hAnsi="Calibri" w:cs="Calibri"/>
          <w:color w:val="0000FF"/>
          <w:sz w:val="22"/>
          <w:szCs w:val="22"/>
          <w:u w:val="single"/>
        </w:rPr>
      </w:pPr>
    </w:p>
    <w:p w14:paraId="42B220A5" w14:textId="3952A387" w:rsidR="005F7553" w:rsidRPr="00777439" w:rsidRDefault="005F7553" w:rsidP="005F7553">
      <w:pPr>
        <w:tabs>
          <w:tab w:val="left" w:pos="720"/>
          <w:tab w:val="left" w:pos="900"/>
          <w:tab w:val="left" w:pos="1260"/>
          <w:tab w:val="left" w:pos="5580"/>
          <w:tab w:val="left" w:pos="6120"/>
        </w:tabs>
        <w:ind w:right="-2"/>
        <w:jc w:val="right"/>
        <w:rPr>
          <w:rFonts w:ascii="Calibri" w:hAnsi="Calibri" w:cs="Calibri"/>
          <w:sz w:val="22"/>
          <w:szCs w:val="22"/>
        </w:rPr>
      </w:pPr>
      <w:r>
        <w:rPr>
          <w:rFonts w:ascii="Calibri" w:hAnsi="Calibri" w:cs="Calibri"/>
          <w:sz w:val="22"/>
          <w:szCs w:val="22"/>
        </w:rPr>
        <w:t>Pubblicata il 1</w:t>
      </w:r>
      <w:r w:rsidR="000E21DB">
        <w:rPr>
          <w:rFonts w:ascii="Calibri" w:hAnsi="Calibri" w:cs="Calibri"/>
          <w:sz w:val="22"/>
          <w:szCs w:val="22"/>
        </w:rPr>
        <w:t>9</w:t>
      </w:r>
      <w:r>
        <w:rPr>
          <w:rFonts w:ascii="Calibri" w:hAnsi="Calibri" w:cs="Calibri"/>
          <w:sz w:val="22"/>
          <w:szCs w:val="22"/>
        </w:rPr>
        <w:t>/10/2020</w:t>
      </w:r>
    </w:p>
    <w:sectPr w:rsidR="005F7553" w:rsidRPr="00777439" w:rsidSect="004E62C8">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402C4" w14:textId="77777777" w:rsidR="00A84FAC" w:rsidRDefault="00A84FAC">
      <w:r>
        <w:separator/>
      </w:r>
    </w:p>
  </w:endnote>
  <w:endnote w:type="continuationSeparator" w:id="0">
    <w:p w14:paraId="56F235C2" w14:textId="77777777" w:rsidR="00A84FAC" w:rsidRDefault="00A8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3C889" w14:textId="77777777" w:rsidR="00A84FAC" w:rsidRDefault="00A84FAC">
      <w:r>
        <w:separator/>
      </w:r>
    </w:p>
  </w:footnote>
  <w:footnote w:type="continuationSeparator" w:id="0">
    <w:p w14:paraId="58222899" w14:textId="77777777" w:rsidR="00A84FAC" w:rsidRDefault="00A8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00592B2B" w:rsidR="001867E9" w:rsidRDefault="00217122">
          <w:pPr>
            <w:tabs>
              <w:tab w:val="left" w:pos="720"/>
              <w:tab w:val="left" w:pos="900"/>
              <w:tab w:val="left" w:pos="1260"/>
              <w:tab w:val="left" w:pos="1980"/>
            </w:tabs>
          </w:pPr>
          <w:r>
            <w:rPr>
              <w:noProof/>
              <w:color w:val="205394"/>
            </w:rPr>
            <w:drawing>
              <wp:inline distT="0" distB="0" distL="0" distR="0" wp14:anchorId="6656F282" wp14:editId="5D577CBC">
                <wp:extent cx="523875" cy="495300"/>
                <wp:effectExtent l="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471639C"/>
    <w:multiLevelType w:val="hybridMultilevel"/>
    <w:tmpl w:val="BDC84032"/>
    <w:lvl w:ilvl="0" w:tplc="FDE25E4A">
      <w:numFmt w:val="bullet"/>
      <w:lvlText w:val="-"/>
      <w:lvlJc w:val="left"/>
      <w:pPr>
        <w:ind w:left="720" w:hanging="360"/>
      </w:pPr>
      <w:rPr>
        <w:rFonts w:ascii="Segoe UI" w:eastAsia="Times New Roman"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A26FE0"/>
    <w:multiLevelType w:val="hybridMultilevel"/>
    <w:tmpl w:val="46E2C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02679E"/>
    <w:multiLevelType w:val="multilevel"/>
    <w:tmpl w:val="C3E4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0"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E5678"/>
    <w:multiLevelType w:val="multilevel"/>
    <w:tmpl w:val="F63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B059B"/>
    <w:multiLevelType w:val="multilevel"/>
    <w:tmpl w:val="7E7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778B4"/>
    <w:multiLevelType w:val="multilevel"/>
    <w:tmpl w:val="B2B09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E913009"/>
    <w:multiLevelType w:val="multilevel"/>
    <w:tmpl w:val="1B4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4B631D"/>
    <w:multiLevelType w:val="multilevel"/>
    <w:tmpl w:val="2944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120040"/>
    <w:multiLevelType w:val="multilevel"/>
    <w:tmpl w:val="A008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EE37CF"/>
    <w:multiLevelType w:val="hybridMultilevel"/>
    <w:tmpl w:val="59C6641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37" w15:restartNumberingAfterBreak="0">
    <w:nsid w:val="7C7B4118"/>
    <w:multiLevelType w:val="multilevel"/>
    <w:tmpl w:val="E6FC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22"/>
  </w:num>
  <w:num w:numId="4">
    <w:abstractNumId w:val="13"/>
  </w:num>
  <w:num w:numId="5">
    <w:abstractNumId w:val="2"/>
  </w:num>
  <w:num w:numId="6">
    <w:abstractNumId w:val="14"/>
  </w:num>
  <w:num w:numId="7">
    <w:abstractNumId w:val="17"/>
  </w:num>
  <w:num w:numId="8">
    <w:abstractNumId w:val="28"/>
  </w:num>
  <w:num w:numId="9">
    <w:abstractNumId w:val="35"/>
  </w:num>
  <w:num w:numId="10">
    <w:abstractNumId w:val="27"/>
  </w:num>
  <w:num w:numId="11">
    <w:abstractNumId w:val="15"/>
  </w:num>
  <w:num w:numId="12">
    <w:abstractNumId w:val="23"/>
  </w:num>
  <w:num w:numId="13">
    <w:abstractNumId w:val="5"/>
  </w:num>
  <w:num w:numId="14">
    <w:abstractNumId w:val="12"/>
  </w:num>
  <w:num w:numId="15">
    <w:abstractNumId w:val="0"/>
  </w:num>
  <w:num w:numId="16">
    <w:abstractNumId w:val="3"/>
  </w:num>
  <w:num w:numId="17">
    <w:abstractNumId w:val="19"/>
  </w:num>
  <w:num w:numId="18">
    <w:abstractNumId w:val="1"/>
  </w:num>
  <w:num w:numId="19">
    <w:abstractNumId w:val="29"/>
  </w:num>
  <w:num w:numId="20">
    <w:abstractNumId w:val="20"/>
  </w:num>
  <w:num w:numId="21">
    <w:abstractNumId w:val="8"/>
  </w:num>
  <w:num w:numId="22">
    <w:abstractNumId w:val="34"/>
  </w:num>
  <w:num w:numId="23">
    <w:abstractNumId w:val="16"/>
  </w:num>
  <w:num w:numId="24">
    <w:abstractNumId w:val="9"/>
  </w:num>
  <w:num w:numId="25">
    <w:abstractNumId w:val="4"/>
  </w:num>
  <w:num w:numId="26">
    <w:abstractNumId w:val="6"/>
  </w:num>
  <w:num w:numId="27">
    <w:abstractNumId w:val="32"/>
  </w:num>
  <w:num w:numId="28">
    <w:abstractNumId w:val="25"/>
  </w:num>
  <w:num w:numId="29">
    <w:abstractNumId w:val="10"/>
  </w:num>
  <w:num w:numId="30">
    <w:abstractNumId w:val="36"/>
  </w:num>
  <w:num w:numId="31">
    <w:abstractNumId w:val="31"/>
  </w:num>
  <w:num w:numId="32">
    <w:abstractNumId w:val="33"/>
  </w:num>
  <w:num w:numId="33">
    <w:abstractNumId w:val="11"/>
  </w:num>
  <w:num w:numId="34">
    <w:abstractNumId w:val="37"/>
  </w:num>
  <w:num w:numId="35">
    <w:abstractNumId w:val="24"/>
  </w:num>
  <w:num w:numId="36">
    <w:abstractNumId w:val="7"/>
  </w:num>
  <w:num w:numId="37">
    <w:abstractNumId w:val="30"/>
  </w:num>
  <w:num w:numId="3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80ADD"/>
    <w:rsid w:val="00084DD6"/>
    <w:rsid w:val="00086200"/>
    <w:rsid w:val="00087150"/>
    <w:rsid w:val="00090452"/>
    <w:rsid w:val="0009085F"/>
    <w:rsid w:val="00091677"/>
    <w:rsid w:val="00094BA5"/>
    <w:rsid w:val="000A323E"/>
    <w:rsid w:val="000A39AE"/>
    <w:rsid w:val="000B06C6"/>
    <w:rsid w:val="000B2103"/>
    <w:rsid w:val="000B75FE"/>
    <w:rsid w:val="000C53BB"/>
    <w:rsid w:val="000D0123"/>
    <w:rsid w:val="000D36C6"/>
    <w:rsid w:val="000D4668"/>
    <w:rsid w:val="000D4ADA"/>
    <w:rsid w:val="000E21DB"/>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DF3"/>
    <w:rsid w:val="001A0EA6"/>
    <w:rsid w:val="001A46F2"/>
    <w:rsid w:val="001A61DB"/>
    <w:rsid w:val="001A7AC8"/>
    <w:rsid w:val="001B0373"/>
    <w:rsid w:val="001B1366"/>
    <w:rsid w:val="001C016B"/>
    <w:rsid w:val="001C5C73"/>
    <w:rsid w:val="001D46AD"/>
    <w:rsid w:val="001D783D"/>
    <w:rsid w:val="001D7F3D"/>
    <w:rsid w:val="001E0909"/>
    <w:rsid w:val="001E1A02"/>
    <w:rsid w:val="001E2743"/>
    <w:rsid w:val="001E720B"/>
    <w:rsid w:val="001F202A"/>
    <w:rsid w:val="001F3465"/>
    <w:rsid w:val="001F48AB"/>
    <w:rsid w:val="0020292B"/>
    <w:rsid w:val="00206722"/>
    <w:rsid w:val="00210ED4"/>
    <w:rsid w:val="002113BA"/>
    <w:rsid w:val="002166C4"/>
    <w:rsid w:val="00216BD5"/>
    <w:rsid w:val="00217122"/>
    <w:rsid w:val="002216DD"/>
    <w:rsid w:val="0022540F"/>
    <w:rsid w:val="00230989"/>
    <w:rsid w:val="002360B0"/>
    <w:rsid w:val="002375D8"/>
    <w:rsid w:val="00237B46"/>
    <w:rsid w:val="00242295"/>
    <w:rsid w:val="00254095"/>
    <w:rsid w:val="00256B5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2E6758"/>
    <w:rsid w:val="00300CDB"/>
    <w:rsid w:val="00306EA7"/>
    <w:rsid w:val="003114C4"/>
    <w:rsid w:val="00322729"/>
    <w:rsid w:val="00322EE8"/>
    <w:rsid w:val="00326815"/>
    <w:rsid w:val="003347DC"/>
    <w:rsid w:val="003360E9"/>
    <w:rsid w:val="00341C6E"/>
    <w:rsid w:val="0034265F"/>
    <w:rsid w:val="00350EF3"/>
    <w:rsid w:val="00363BF8"/>
    <w:rsid w:val="003768B3"/>
    <w:rsid w:val="00377E37"/>
    <w:rsid w:val="00385BAE"/>
    <w:rsid w:val="003944BF"/>
    <w:rsid w:val="00395392"/>
    <w:rsid w:val="003A5BAA"/>
    <w:rsid w:val="003A759E"/>
    <w:rsid w:val="003B2134"/>
    <w:rsid w:val="003B6D95"/>
    <w:rsid w:val="003B7ED2"/>
    <w:rsid w:val="003C19FB"/>
    <w:rsid w:val="003E5874"/>
    <w:rsid w:val="0041047E"/>
    <w:rsid w:val="0041177C"/>
    <w:rsid w:val="0042052A"/>
    <w:rsid w:val="0042117E"/>
    <w:rsid w:val="004353E3"/>
    <w:rsid w:val="004414A4"/>
    <w:rsid w:val="00442812"/>
    <w:rsid w:val="004435C3"/>
    <w:rsid w:val="00445DF1"/>
    <w:rsid w:val="00454209"/>
    <w:rsid w:val="00465747"/>
    <w:rsid w:val="00472D2B"/>
    <w:rsid w:val="00474ADE"/>
    <w:rsid w:val="00481A97"/>
    <w:rsid w:val="00483E55"/>
    <w:rsid w:val="004A2213"/>
    <w:rsid w:val="004A43B9"/>
    <w:rsid w:val="004A5095"/>
    <w:rsid w:val="004B0EF1"/>
    <w:rsid w:val="004B5C7B"/>
    <w:rsid w:val="004B691C"/>
    <w:rsid w:val="004C1CE6"/>
    <w:rsid w:val="004C2CC8"/>
    <w:rsid w:val="004D48E8"/>
    <w:rsid w:val="004D4957"/>
    <w:rsid w:val="004E0C94"/>
    <w:rsid w:val="004E62C8"/>
    <w:rsid w:val="004F26BF"/>
    <w:rsid w:val="004F2D22"/>
    <w:rsid w:val="00517FCD"/>
    <w:rsid w:val="00520F32"/>
    <w:rsid w:val="0053112D"/>
    <w:rsid w:val="00531CA4"/>
    <w:rsid w:val="00532215"/>
    <w:rsid w:val="00532542"/>
    <w:rsid w:val="00546306"/>
    <w:rsid w:val="00552D0E"/>
    <w:rsid w:val="005615FE"/>
    <w:rsid w:val="0056368C"/>
    <w:rsid w:val="00565BA4"/>
    <w:rsid w:val="00570DF9"/>
    <w:rsid w:val="00571AA5"/>
    <w:rsid w:val="00580D22"/>
    <w:rsid w:val="005952A0"/>
    <w:rsid w:val="005A2FBD"/>
    <w:rsid w:val="005A6420"/>
    <w:rsid w:val="005A68AC"/>
    <w:rsid w:val="005B68CD"/>
    <w:rsid w:val="005B7323"/>
    <w:rsid w:val="005C488C"/>
    <w:rsid w:val="005D2783"/>
    <w:rsid w:val="005D3F4A"/>
    <w:rsid w:val="005D58C7"/>
    <w:rsid w:val="005E05F4"/>
    <w:rsid w:val="005E29D1"/>
    <w:rsid w:val="005E2A6A"/>
    <w:rsid w:val="005E5E6F"/>
    <w:rsid w:val="005E694F"/>
    <w:rsid w:val="005F136F"/>
    <w:rsid w:val="005F7553"/>
    <w:rsid w:val="00600B26"/>
    <w:rsid w:val="00606C5A"/>
    <w:rsid w:val="0061424A"/>
    <w:rsid w:val="00617528"/>
    <w:rsid w:val="0062196B"/>
    <w:rsid w:val="00633A04"/>
    <w:rsid w:val="00635558"/>
    <w:rsid w:val="006370DF"/>
    <w:rsid w:val="006411A6"/>
    <w:rsid w:val="006411DF"/>
    <w:rsid w:val="00642F4B"/>
    <w:rsid w:val="00654840"/>
    <w:rsid w:val="00662EE8"/>
    <w:rsid w:val="00673C44"/>
    <w:rsid w:val="00684F34"/>
    <w:rsid w:val="00686CD4"/>
    <w:rsid w:val="00691CF4"/>
    <w:rsid w:val="0069445C"/>
    <w:rsid w:val="00696623"/>
    <w:rsid w:val="006A2CD6"/>
    <w:rsid w:val="006B1B06"/>
    <w:rsid w:val="006C0F54"/>
    <w:rsid w:val="006C5530"/>
    <w:rsid w:val="006C6827"/>
    <w:rsid w:val="006D0A9E"/>
    <w:rsid w:val="006D187D"/>
    <w:rsid w:val="006E4E22"/>
    <w:rsid w:val="006E64CC"/>
    <w:rsid w:val="006E71D6"/>
    <w:rsid w:val="006F3D2C"/>
    <w:rsid w:val="006F4A89"/>
    <w:rsid w:val="00700574"/>
    <w:rsid w:val="007006D5"/>
    <w:rsid w:val="00706997"/>
    <w:rsid w:val="00710780"/>
    <w:rsid w:val="007120A3"/>
    <w:rsid w:val="007212D6"/>
    <w:rsid w:val="00721719"/>
    <w:rsid w:val="007222B7"/>
    <w:rsid w:val="007248A8"/>
    <w:rsid w:val="00724906"/>
    <w:rsid w:val="007268E0"/>
    <w:rsid w:val="007278BF"/>
    <w:rsid w:val="00727E86"/>
    <w:rsid w:val="00730857"/>
    <w:rsid w:val="007336E8"/>
    <w:rsid w:val="00744DE8"/>
    <w:rsid w:val="00747106"/>
    <w:rsid w:val="007476D0"/>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53F9"/>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072F0"/>
    <w:rsid w:val="00812C76"/>
    <w:rsid w:val="00814B6A"/>
    <w:rsid w:val="0082055D"/>
    <w:rsid w:val="00827AA4"/>
    <w:rsid w:val="0083206A"/>
    <w:rsid w:val="008324D4"/>
    <w:rsid w:val="00842CAC"/>
    <w:rsid w:val="00846546"/>
    <w:rsid w:val="008578EA"/>
    <w:rsid w:val="0087349A"/>
    <w:rsid w:val="0089242A"/>
    <w:rsid w:val="00895D5A"/>
    <w:rsid w:val="008A68D2"/>
    <w:rsid w:val="008B5620"/>
    <w:rsid w:val="008C1727"/>
    <w:rsid w:val="008C21F3"/>
    <w:rsid w:val="008C6FB9"/>
    <w:rsid w:val="008D047B"/>
    <w:rsid w:val="008E4D83"/>
    <w:rsid w:val="008F3065"/>
    <w:rsid w:val="008F6CB9"/>
    <w:rsid w:val="008F7F38"/>
    <w:rsid w:val="00903AF8"/>
    <w:rsid w:val="00910E1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3F24"/>
    <w:rsid w:val="009A600B"/>
    <w:rsid w:val="009B370B"/>
    <w:rsid w:val="009B6DA0"/>
    <w:rsid w:val="009B7F38"/>
    <w:rsid w:val="009C5511"/>
    <w:rsid w:val="009C66FF"/>
    <w:rsid w:val="009D0AE2"/>
    <w:rsid w:val="009D26C3"/>
    <w:rsid w:val="009D42AF"/>
    <w:rsid w:val="009D690A"/>
    <w:rsid w:val="009E0FC5"/>
    <w:rsid w:val="009E313A"/>
    <w:rsid w:val="009E718E"/>
    <w:rsid w:val="009F00C9"/>
    <w:rsid w:val="009F30D5"/>
    <w:rsid w:val="009F6C25"/>
    <w:rsid w:val="009F77CF"/>
    <w:rsid w:val="00A00CC0"/>
    <w:rsid w:val="00A00EBE"/>
    <w:rsid w:val="00A01AF0"/>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4FAC"/>
    <w:rsid w:val="00A874BE"/>
    <w:rsid w:val="00A92403"/>
    <w:rsid w:val="00A93510"/>
    <w:rsid w:val="00AA3206"/>
    <w:rsid w:val="00AA755B"/>
    <w:rsid w:val="00AA7A03"/>
    <w:rsid w:val="00AB5961"/>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0995"/>
    <w:rsid w:val="00B26EF6"/>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B7D99"/>
    <w:rsid w:val="00BC0691"/>
    <w:rsid w:val="00BC32D4"/>
    <w:rsid w:val="00BC4801"/>
    <w:rsid w:val="00BC5242"/>
    <w:rsid w:val="00BD0AB9"/>
    <w:rsid w:val="00BD3C2C"/>
    <w:rsid w:val="00BD60DB"/>
    <w:rsid w:val="00BE3C2A"/>
    <w:rsid w:val="00C10A7A"/>
    <w:rsid w:val="00C13B4C"/>
    <w:rsid w:val="00C24A9A"/>
    <w:rsid w:val="00C273EA"/>
    <w:rsid w:val="00C27714"/>
    <w:rsid w:val="00C3700B"/>
    <w:rsid w:val="00C433AC"/>
    <w:rsid w:val="00C46AA6"/>
    <w:rsid w:val="00C5003A"/>
    <w:rsid w:val="00C6046C"/>
    <w:rsid w:val="00C60925"/>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B383D"/>
    <w:rsid w:val="00CC42BA"/>
    <w:rsid w:val="00CC5C44"/>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349C"/>
    <w:rsid w:val="00D35077"/>
    <w:rsid w:val="00D403FB"/>
    <w:rsid w:val="00D44D11"/>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3413"/>
    <w:rsid w:val="00DE72E8"/>
    <w:rsid w:val="00DF5163"/>
    <w:rsid w:val="00DF7579"/>
    <w:rsid w:val="00E00F2C"/>
    <w:rsid w:val="00E07BDC"/>
    <w:rsid w:val="00E15415"/>
    <w:rsid w:val="00E20570"/>
    <w:rsid w:val="00E209CB"/>
    <w:rsid w:val="00E24578"/>
    <w:rsid w:val="00E25D34"/>
    <w:rsid w:val="00E273B4"/>
    <w:rsid w:val="00E3166D"/>
    <w:rsid w:val="00E31E8B"/>
    <w:rsid w:val="00E36D39"/>
    <w:rsid w:val="00E44B8E"/>
    <w:rsid w:val="00E47D5B"/>
    <w:rsid w:val="00E5260E"/>
    <w:rsid w:val="00E56C4C"/>
    <w:rsid w:val="00E56E1A"/>
    <w:rsid w:val="00E71549"/>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5C67"/>
    <w:rsid w:val="00EF69AE"/>
    <w:rsid w:val="00F03F20"/>
    <w:rsid w:val="00F0608B"/>
    <w:rsid w:val="00F0673C"/>
    <w:rsid w:val="00F120FE"/>
    <w:rsid w:val="00F1509C"/>
    <w:rsid w:val="00F15475"/>
    <w:rsid w:val="00F169DE"/>
    <w:rsid w:val="00F2219B"/>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9163B"/>
    <w:rsid w:val="00F920E8"/>
    <w:rsid w:val="00F94CCF"/>
    <w:rsid w:val="00FA4B03"/>
    <w:rsid w:val="00FA52B2"/>
    <w:rsid w:val="00FC5166"/>
    <w:rsid w:val="00FC53D5"/>
    <w:rsid w:val="00FC6664"/>
    <w:rsid w:val="00FD401E"/>
    <w:rsid w:val="00FD4772"/>
    <w:rsid w:val="00FD6478"/>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481A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F03F20"/>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 w:type="character" w:customStyle="1" w:styleId="Titolo3Carattere">
    <w:name w:val="Titolo 3 Carattere"/>
    <w:basedOn w:val="Carpredefinitoparagrafo"/>
    <w:link w:val="Titolo3"/>
    <w:uiPriority w:val="9"/>
    <w:rsid w:val="00F03F20"/>
    <w:rPr>
      <w:b/>
      <w:bCs/>
      <w:sz w:val="27"/>
      <w:szCs w:val="27"/>
    </w:rPr>
  </w:style>
  <w:style w:type="paragraph" w:customStyle="1" w:styleId="documentdescription">
    <w:name w:val="documentdescription"/>
    <w:basedOn w:val="Normale"/>
    <w:rsid w:val="00481A97"/>
    <w:pPr>
      <w:spacing w:before="100" w:beforeAutospacing="1" w:after="100" w:afterAutospacing="1"/>
    </w:pPr>
  </w:style>
  <w:style w:type="character" w:customStyle="1" w:styleId="Titolo2Carattere">
    <w:name w:val="Titolo 2 Carattere"/>
    <w:basedOn w:val="Carpredefinitoparagrafo"/>
    <w:link w:val="Titolo2"/>
    <w:semiHidden/>
    <w:rsid w:val="00481A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42217676">
      <w:bodyDiv w:val="1"/>
      <w:marLeft w:val="0"/>
      <w:marRight w:val="0"/>
      <w:marTop w:val="0"/>
      <w:marBottom w:val="0"/>
      <w:divBdr>
        <w:top w:val="none" w:sz="0" w:space="0" w:color="auto"/>
        <w:left w:val="none" w:sz="0" w:space="0" w:color="auto"/>
        <w:bottom w:val="none" w:sz="0" w:space="0" w:color="auto"/>
        <w:right w:val="none" w:sz="0" w:space="0" w:color="auto"/>
      </w:divBdr>
      <w:divsChild>
        <w:div w:id="1720662137">
          <w:marLeft w:val="0"/>
          <w:marRight w:val="0"/>
          <w:marTop w:val="0"/>
          <w:marBottom w:val="0"/>
          <w:divBdr>
            <w:top w:val="none" w:sz="0" w:space="0" w:color="auto"/>
            <w:left w:val="none" w:sz="0" w:space="0" w:color="auto"/>
            <w:bottom w:val="none" w:sz="0" w:space="0" w:color="auto"/>
            <w:right w:val="none" w:sz="0" w:space="0" w:color="auto"/>
          </w:divBdr>
        </w:div>
      </w:divsChild>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276446494">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39698734">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17263729">
      <w:bodyDiv w:val="1"/>
      <w:marLeft w:val="0"/>
      <w:marRight w:val="0"/>
      <w:marTop w:val="0"/>
      <w:marBottom w:val="0"/>
      <w:divBdr>
        <w:top w:val="none" w:sz="0" w:space="0" w:color="auto"/>
        <w:left w:val="none" w:sz="0" w:space="0" w:color="auto"/>
        <w:bottom w:val="none" w:sz="0" w:space="0" w:color="auto"/>
        <w:right w:val="none" w:sz="0" w:space="0" w:color="auto"/>
      </w:divBdr>
    </w:div>
    <w:div w:id="823551813">
      <w:bodyDiv w:val="1"/>
      <w:marLeft w:val="0"/>
      <w:marRight w:val="0"/>
      <w:marTop w:val="0"/>
      <w:marBottom w:val="0"/>
      <w:divBdr>
        <w:top w:val="none" w:sz="0" w:space="0" w:color="auto"/>
        <w:left w:val="none" w:sz="0" w:space="0" w:color="auto"/>
        <w:bottom w:val="none" w:sz="0" w:space="0" w:color="auto"/>
        <w:right w:val="none" w:sz="0" w:space="0" w:color="auto"/>
      </w:divBdr>
    </w:div>
    <w:div w:id="892228038">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72083183">
      <w:bodyDiv w:val="1"/>
      <w:marLeft w:val="0"/>
      <w:marRight w:val="0"/>
      <w:marTop w:val="0"/>
      <w:marBottom w:val="0"/>
      <w:divBdr>
        <w:top w:val="none" w:sz="0" w:space="0" w:color="auto"/>
        <w:left w:val="none" w:sz="0" w:space="0" w:color="auto"/>
        <w:bottom w:val="none" w:sz="0" w:space="0" w:color="auto"/>
        <w:right w:val="none" w:sz="0" w:space="0" w:color="auto"/>
      </w:divBdr>
    </w:div>
    <w:div w:id="1578856004">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855262631">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60407054">
      <w:bodyDiv w:val="1"/>
      <w:marLeft w:val="0"/>
      <w:marRight w:val="0"/>
      <w:marTop w:val="0"/>
      <w:marBottom w:val="0"/>
      <w:divBdr>
        <w:top w:val="none" w:sz="0" w:space="0" w:color="auto"/>
        <w:left w:val="none" w:sz="0" w:space="0" w:color="auto"/>
        <w:bottom w:val="none" w:sz="0" w:space="0" w:color="auto"/>
        <w:right w:val="none" w:sz="0" w:space="0" w:color="auto"/>
      </w:divBdr>
    </w:div>
    <w:div w:id="1974557393">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21003175">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narol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genziaentrate.gov.it/portale/documents/20143/2707601/CIRCOLARE+n.+26+ARTICOLO+124+DL+RILANCIO+.pdf/341656e9-78e7-53bb-1c53-88957633f99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cin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297</TotalTime>
  <Pages>1</Pages>
  <Words>381</Words>
  <Characters>2175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2551</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11</cp:revision>
  <cp:lastPrinted>2019-02-27T17:41:00Z</cp:lastPrinted>
  <dcterms:created xsi:type="dcterms:W3CDTF">2020-10-15T11:00:00Z</dcterms:created>
  <dcterms:modified xsi:type="dcterms:W3CDTF">2020-10-19T10:08:00Z</dcterms:modified>
</cp:coreProperties>
</file>