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E46A" w14:textId="77777777" w:rsidR="00983907" w:rsidRPr="00A90C12" w:rsidRDefault="00983907" w:rsidP="00983907">
      <w:pPr>
        <w:jc w:val="center"/>
        <w:rPr>
          <w:b/>
          <w:bCs/>
          <w:sz w:val="32"/>
          <w:szCs w:val="32"/>
        </w:rPr>
      </w:pPr>
      <w:r w:rsidRPr="00A90C12">
        <w:rPr>
          <w:b/>
          <w:bCs/>
          <w:sz w:val="32"/>
          <w:szCs w:val="32"/>
        </w:rPr>
        <w:t>Edilizia e sostenibilità</w:t>
      </w:r>
      <w:r>
        <w:rPr>
          <w:b/>
          <w:bCs/>
          <w:sz w:val="32"/>
          <w:szCs w:val="32"/>
        </w:rPr>
        <w:t>: ANCE Umbria presenta il report semestrale sul mercato delle costruzioni</w:t>
      </w:r>
    </w:p>
    <w:p w14:paraId="76CA82C8" w14:textId="77777777" w:rsidR="00983907" w:rsidRDefault="00983907" w:rsidP="00983907">
      <w:pPr>
        <w:jc w:val="both"/>
        <w:rPr>
          <w:sz w:val="24"/>
          <w:szCs w:val="24"/>
        </w:rPr>
      </w:pPr>
    </w:p>
    <w:p w14:paraId="52082F69" w14:textId="26E1E45A" w:rsidR="00983907" w:rsidRDefault="00983907" w:rsidP="00983907">
      <w:pPr>
        <w:jc w:val="both"/>
        <w:rPr>
          <w:sz w:val="24"/>
          <w:szCs w:val="24"/>
        </w:rPr>
      </w:pPr>
      <w:r w:rsidRPr="00DC5B0B">
        <w:rPr>
          <w:sz w:val="24"/>
          <w:szCs w:val="24"/>
        </w:rPr>
        <w:t xml:space="preserve">Si è svolto il 3 luglio a Perugia presso l’Auditorium Sistema Edilizia a Perugia l’evento </w:t>
      </w:r>
      <w:r w:rsidRPr="00231D36">
        <w:rPr>
          <w:b/>
          <w:bCs/>
          <w:sz w:val="24"/>
          <w:szCs w:val="24"/>
        </w:rPr>
        <w:t>organizzato da Ance Umbria con AIS</w:t>
      </w:r>
      <w:r>
        <w:rPr>
          <w:b/>
          <w:bCs/>
          <w:sz w:val="24"/>
          <w:szCs w:val="24"/>
        </w:rPr>
        <w:t xml:space="preserve"> – Associazione Infrastrutture Sostenibili</w:t>
      </w:r>
      <w:r w:rsidRPr="00231D36">
        <w:rPr>
          <w:b/>
          <w:bCs/>
          <w:sz w:val="24"/>
          <w:szCs w:val="24"/>
        </w:rPr>
        <w:t xml:space="preserve"> e GBC</w:t>
      </w:r>
      <w:r>
        <w:rPr>
          <w:b/>
          <w:bCs/>
          <w:sz w:val="24"/>
          <w:szCs w:val="24"/>
        </w:rPr>
        <w:t xml:space="preserve"> – Green Building Council Italia</w:t>
      </w:r>
      <w:r w:rsidRPr="00DC5B0B">
        <w:rPr>
          <w:sz w:val="24"/>
          <w:szCs w:val="24"/>
        </w:rPr>
        <w:t xml:space="preserve">, </w:t>
      </w:r>
      <w:r w:rsidRPr="00231D36">
        <w:rPr>
          <w:b/>
          <w:bCs/>
          <w:sz w:val="24"/>
          <w:szCs w:val="24"/>
        </w:rPr>
        <w:t>“La sostenibilità e le imprese di costruzioni”</w:t>
      </w:r>
      <w:r w:rsidRPr="00DC5B0B">
        <w:rPr>
          <w:sz w:val="24"/>
          <w:szCs w:val="24"/>
        </w:rPr>
        <w:t>.</w:t>
      </w:r>
      <w:r>
        <w:rPr>
          <w:sz w:val="24"/>
          <w:szCs w:val="24"/>
        </w:rPr>
        <w:t xml:space="preserve"> L</w:t>
      </w:r>
      <w:r w:rsidRPr="0097283E">
        <w:rPr>
          <w:sz w:val="24"/>
          <w:szCs w:val="24"/>
        </w:rPr>
        <w:t xml:space="preserve">’incontro </w:t>
      </w:r>
      <w:r>
        <w:rPr>
          <w:sz w:val="24"/>
          <w:szCs w:val="24"/>
        </w:rPr>
        <w:t xml:space="preserve">è stato promosso allo scopo </w:t>
      </w:r>
      <w:r w:rsidRPr="0097283E">
        <w:rPr>
          <w:sz w:val="24"/>
          <w:szCs w:val="24"/>
        </w:rPr>
        <w:t xml:space="preserve">di favorire la crescita </w:t>
      </w:r>
      <w:r>
        <w:rPr>
          <w:sz w:val="24"/>
          <w:szCs w:val="24"/>
        </w:rPr>
        <w:t>e la competitività</w:t>
      </w:r>
      <w:r w:rsidRPr="0097283E">
        <w:rPr>
          <w:sz w:val="24"/>
          <w:szCs w:val="24"/>
        </w:rPr>
        <w:t xml:space="preserve"> delle imprese aderenti</w:t>
      </w:r>
      <w:r>
        <w:rPr>
          <w:sz w:val="24"/>
          <w:szCs w:val="24"/>
        </w:rPr>
        <w:t>,</w:t>
      </w:r>
      <w:r w:rsidRPr="0097283E">
        <w:rPr>
          <w:sz w:val="24"/>
          <w:szCs w:val="24"/>
        </w:rPr>
        <w:t xml:space="preserve"> </w:t>
      </w:r>
      <w:r>
        <w:rPr>
          <w:sz w:val="24"/>
          <w:szCs w:val="24"/>
        </w:rPr>
        <w:t>sensibilizzandole</w:t>
      </w:r>
      <w:r w:rsidRPr="0097283E">
        <w:rPr>
          <w:sz w:val="24"/>
          <w:szCs w:val="24"/>
        </w:rPr>
        <w:t xml:space="preserve"> sulle opzioni e gli strumenti utili per avviare un percorso sostenibile</w:t>
      </w:r>
      <w:r>
        <w:rPr>
          <w:sz w:val="24"/>
          <w:szCs w:val="24"/>
        </w:rPr>
        <w:t xml:space="preserve"> ed </w:t>
      </w:r>
      <w:r w:rsidRPr="0097283E">
        <w:rPr>
          <w:sz w:val="24"/>
          <w:szCs w:val="24"/>
        </w:rPr>
        <w:t xml:space="preserve">evidenziare come la sostenibilità non sia solo una tendenza, ma una necessità strategica </w:t>
      </w:r>
      <w:r>
        <w:rPr>
          <w:sz w:val="24"/>
          <w:szCs w:val="24"/>
        </w:rPr>
        <w:t>che garantisce</w:t>
      </w:r>
      <w:r w:rsidRPr="0097283E">
        <w:rPr>
          <w:sz w:val="24"/>
          <w:szCs w:val="24"/>
        </w:rPr>
        <w:t xml:space="preserve"> competitività, innovazione e rispetto ambientale.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/>
        <w:t>L’evento è stato anche un’occasione per presentare</w:t>
      </w:r>
      <w:r w:rsidRPr="00A90C12">
        <w:rPr>
          <w:sz w:val="24"/>
          <w:szCs w:val="24"/>
        </w:rPr>
        <w:t xml:space="preserve"> al pubblico</w:t>
      </w:r>
      <w:r w:rsidRPr="00A90C12">
        <w:rPr>
          <w:b/>
          <w:bCs/>
          <w:sz w:val="24"/>
          <w:szCs w:val="24"/>
        </w:rPr>
        <w:t xml:space="preserve"> il report “Il mercato delle costruzioni in Umbria - Tendenze e opportunità” riguardante il primo semestre del 2024</w:t>
      </w:r>
      <w:r w:rsidRPr="00A90C12">
        <w:rPr>
          <w:sz w:val="24"/>
          <w:szCs w:val="24"/>
        </w:rPr>
        <w:t xml:space="preserve">.  </w:t>
      </w:r>
    </w:p>
    <w:p w14:paraId="1F0FB99F" w14:textId="77777777" w:rsidR="00983907" w:rsidRPr="00A90C12" w:rsidRDefault="00983907" w:rsidP="00983907">
      <w:pPr>
        <w:jc w:val="both"/>
        <w:rPr>
          <w:b/>
          <w:bCs/>
          <w:sz w:val="28"/>
          <w:szCs w:val="28"/>
        </w:rPr>
      </w:pPr>
      <w:r w:rsidRPr="00A90C12">
        <w:rPr>
          <w:b/>
          <w:bCs/>
          <w:sz w:val="28"/>
          <w:szCs w:val="28"/>
        </w:rPr>
        <w:t>Edilizia sostenibile come valore aggiunto per le imprese</w:t>
      </w:r>
    </w:p>
    <w:p w14:paraId="3950C082" w14:textId="77777777" w:rsidR="00983907" w:rsidRDefault="00983907" w:rsidP="00983907">
      <w:pPr>
        <w:jc w:val="both"/>
        <w:rPr>
          <w:sz w:val="24"/>
          <w:szCs w:val="24"/>
        </w:rPr>
      </w:pPr>
      <w:r w:rsidRPr="00D53BD8">
        <w:rPr>
          <w:sz w:val="24"/>
          <w:szCs w:val="24"/>
        </w:rPr>
        <w:t xml:space="preserve">Il convegno </w:t>
      </w:r>
      <w:r>
        <w:rPr>
          <w:sz w:val="24"/>
          <w:szCs w:val="24"/>
        </w:rPr>
        <w:t xml:space="preserve">ha visto la partecipazione, in veste di relatori, di numerosi protagonisti del settore edilizio. </w:t>
      </w:r>
      <w:r w:rsidRPr="00D53BD8">
        <w:rPr>
          <w:sz w:val="24"/>
          <w:szCs w:val="24"/>
        </w:rPr>
        <w:t xml:space="preserve">Oltre </w:t>
      </w:r>
      <w:r w:rsidRPr="00D53BD8">
        <w:rPr>
          <w:b/>
          <w:bCs/>
          <w:sz w:val="24"/>
          <w:szCs w:val="24"/>
        </w:rPr>
        <w:t>ai presidenti di Ance Umbria, Albano Morelli, di Ance Perugia, Giacomo Calzoni e di Ance Terni, Massimo Ponteggia</w:t>
      </w:r>
      <w:r w:rsidRPr="00D53BD8">
        <w:rPr>
          <w:sz w:val="24"/>
          <w:szCs w:val="24"/>
        </w:rPr>
        <w:t xml:space="preserve">, si </w:t>
      </w:r>
      <w:r>
        <w:rPr>
          <w:sz w:val="24"/>
          <w:szCs w:val="24"/>
        </w:rPr>
        <w:t>sono alternati</w:t>
      </w:r>
      <w:r w:rsidRPr="00D53BD8">
        <w:rPr>
          <w:sz w:val="24"/>
          <w:szCs w:val="24"/>
        </w:rPr>
        <w:t xml:space="preserve"> sul palco numerosi esperti in tema di sostenibilità</w:t>
      </w:r>
      <w:r>
        <w:rPr>
          <w:sz w:val="24"/>
          <w:szCs w:val="24"/>
        </w:rPr>
        <w:t xml:space="preserve"> edilizia</w:t>
      </w:r>
      <w:r w:rsidRPr="00D53BD8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D53BD8">
        <w:rPr>
          <w:b/>
          <w:bCs/>
          <w:sz w:val="24"/>
          <w:szCs w:val="24"/>
        </w:rPr>
        <w:t>Lorenzo Orsenigo</w:t>
      </w:r>
      <w:r w:rsidRPr="00D53BD8">
        <w:rPr>
          <w:sz w:val="24"/>
          <w:szCs w:val="24"/>
        </w:rPr>
        <w:t xml:space="preserve">, Presidente </w:t>
      </w:r>
      <w:r w:rsidRPr="00231D36">
        <w:rPr>
          <w:b/>
          <w:bCs/>
          <w:sz w:val="24"/>
          <w:szCs w:val="24"/>
        </w:rPr>
        <w:t>ICMQ</w:t>
      </w:r>
      <w:r w:rsidRPr="00D53BD8">
        <w:rPr>
          <w:sz w:val="24"/>
          <w:szCs w:val="24"/>
        </w:rPr>
        <w:t xml:space="preserve"> e Presidente </w:t>
      </w:r>
      <w:r w:rsidRPr="00231D36">
        <w:rPr>
          <w:b/>
          <w:bCs/>
          <w:sz w:val="24"/>
          <w:szCs w:val="24"/>
        </w:rPr>
        <w:t>AIS</w:t>
      </w:r>
      <w:r w:rsidRPr="00D53BD8">
        <w:rPr>
          <w:sz w:val="24"/>
          <w:szCs w:val="24"/>
        </w:rPr>
        <w:t xml:space="preserve">, </w:t>
      </w:r>
      <w:r w:rsidRPr="00D53BD8">
        <w:rPr>
          <w:b/>
          <w:bCs/>
          <w:sz w:val="24"/>
          <w:szCs w:val="24"/>
        </w:rPr>
        <w:t>Fabrizio Capaccioli</w:t>
      </w:r>
      <w:r w:rsidRPr="00D53BD8">
        <w:rPr>
          <w:sz w:val="24"/>
          <w:szCs w:val="24"/>
        </w:rPr>
        <w:t xml:space="preserve">, Presidente di </w:t>
      </w:r>
      <w:r w:rsidRPr="00231D36">
        <w:rPr>
          <w:b/>
          <w:bCs/>
          <w:sz w:val="24"/>
          <w:szCs w:val="24"/>
        </w:rPr>
        <w:t>Green Building Council Italia</w:t>
      </w:r>
      <w:r w:rsidRPr="00D53BD8">
        <w:rPr>
          <w:sz w:val="24"/>
          <w:szCs w:val="24"/>
        </w:rPr>
        <w:t xml:space="preserve">, </w:t>
      </w:r>
      <w:r w:rsidRPr="00D53BD8">
        <w:rPr>
          <w:b/>
          <w:bCs/>
          <w:sz w:val="24"/>
          <w:szCs w:val="24"/>
        </w:rPr>
        <w:t>Roberto Regni e Carlo Regni</w:t>
      </w:r>
      <w:r w:rsidRPr="00D53BD8">
        <w:rPr>
          <w:sz w:val="24"/>
          <w:szCs w:val="24"/>
        </w:rPr>
        <w:t xml:space="preserve"> di </w:t>
      </w:r>
      <w:r w:rsidRPr="00231D36">
        <w:rPr>
          <w:b/>
          <w:bCs/>
          <w:sz w:val="24"/>
          <w:szCs w:val="24"/>
        </w:rPr>
        <w:t>Green Building Council Chapter Umbria</w:t>
      </w:r>
      <w:r w:rsidRPr="00D53BD8">
        <w:rPr>
          <w:sz w:val="24"/>
          <w:szCs w:val="24"/>
        </w:rPr>
        <w:t xml:space="preserve"> </w:t>
      </w:r>
      <w:r>
        <w:rPr>
          <w:sz w:val="24"/>
          <w:szCs w:val="24"/>
        </w:rPr>
        <w:t>hanno toccato temi importanti come i protocolli di sostenibilità per infrastrutture ed edifici - anche in fase di ricostruzione post sisma, argomento che riguarda da vicino l’Umbria -, le Dichiarazioni Ambientali di Prodotto (EPD) e la misurazione della sostenibilità di un’opera già in fase di progettazione</w:t>
      </w:r>
      <w:r w:rsidRPr="00D53BD8">
        <w:rPr>
          <w:sz w:val="24"/>
          <w:szCs w:val="24"/>
        </w:rPr>
        <w:t>.</w:t>
      </w:r>
      <w:r>
        <w:rPr>
          <w:sz w:val="24"/>
          <w:szCs w:val="24"/>
        </w:rPr>
        <w:t xml:space="preserve">  È stata inoltre sottolineata</w:t>
      </w:r>
      <w:r w:rsidRPr="00231D36">
        <w:rPr>
          <w:sz w:val="24"/>
          <w:szCs w:val="24"/>
        </w:rPr>
        <w:t xml:space="preserve"> l’importanza dell’edilizia sostenibile come valore aggiunto e grande opportunità per le imprese</w:t>
      </w:r>
      <w:r>
        <w:rPr>
          <w:sz w:val="24"/>
          <w:szCs w:val="24"/>
        </w:rPr>
        <w:t xml:space="preserve"> soprattutto</w:t>
      </w:r>
      <w:r w:rsidRPr="00231D36">
        <w:rPr>
          <w:sz w:val="24"/>
          <w:szCs w:val="24"/>
        </w:rPr>
        <w:t xml:space="preserve"> </w:t>
      </w:r>
      <w:r>
        <w:rPr>
          <w:sz w:val="24"/>
          <w:szCs w:val="24"/>
        </w:rPr>
        <w:t>in questo particolare momento storico in cui sono disponibili i fondi europei del PNRR.</w:t>
      </w:r>
    </w:p>
    <w:p w14:paraId="69F61A75" w14:textId="77777777" w:rsidR="00983907" w:rsidRPr="00A90C12" w:rsidRDefault="00983907" w:rsidP="00983907">
      <w:pPr>
        <w:jc w:val="both"/>
        <w:rPr>
          <w:b/>
          <w:bCs/>
          <w:sz w:val="28"/>
          <w:szCs w:val="28"/>
        </w:rPr>
      </w:pPr>
      <w:r w:rsidRPr="00A90C12">
        <w:rPr>
          <w:b/>
          <w:bCs/>
          <w:sz w:val="28"/>
          <w:szCs w:val="28"/>
        </w:rPr>
        <w:t>Esempi concreti di sostenibilità</w:t>
      </w:r>
    </w:p>
    <w:p w14:paraId="2161F58A" w14:textId="77777777" w:rsidR="00983907" w:rsidRPr="00A90C12" w:rsidRDefault="00983907" w:rsidP="00983907">
      <w:pPr>
        <w:jc w:val="both"/>
        <w:rPr>
          <w:sz w:val="24"/>
          <w:szCs w:val="24"/>
        </w:rPr>
      </w:pPr>
      <w:r w:rsidRPr="00D53BD8">
        <w:rPr>
          <w:sz w:val="24"/>
          <w:szCs w:val="24"/>
        </w:rPr>
        <w:t xml:space="preserve">Durante il segmento “Essere sostenibili per essere competitivi oggi”, </w:t>
      </w:r>
      <w:r>
        <w:rPr>
          <w:sz w:val="24"/>
          <w:szCs w:val="24"/>
        </w:rPr>
        <w:t>il tema della sostenibilità è stato approfondito con casi concreti e best practice.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/>
      </w:r>
      <w:r w:rsidRPr="008A3731">
        <w:rPr>
          <w:b/>
          <w:bCs/>
          <w:sz w:val="24"/>
          <w:szCs w:val="24"/>
        </w:rPr>
        <w:lastRenderedPageBreak/>
        <w:t>Patrizia Vianello, Founder di Ambiente Spa e coordinatrice gruppo di lavoro AIS</w:t>
      </w:r>
      <w:r>
        <w:rPr>
          <w:sz w:val="24"/>
          <w:szCs w:val="24"/>
        </w:rPr>
        <w:t xml:space="preserve"> ha illustrato i vantaggi del cantiere sostenibile</w:t>
      </w:r>
      <w:r w:rsidRPr="00D53BD8">
        <w:rPr>
          <w:sz w:val="24"/>
          <w:szCs w:val="24"/>
        </w:rPr>
        <w:t xml:space="preserve">, </w:t>
      </w:r>
      <w:r w:rsidRPr="008A3731">
        <w:rPr>
          <w:b/>
          <w:bCs/>
          <w:sz w:val="24"/>
          <w:szCs w:val="24"/>
        </w:rPr>
        <w:t>Claudio Arcovito, Responsabile Sostenibilità ANAS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ha parlato di come la sostenibilità stia rivoluzionando le infrastrutture stradali</w:t>
      </w:r>
      <w:r w:rsidRPr="00D53BD8">
        <w:rPr>
          <w:sz w:val="24"/>
          <w:szCs w:val="24"/>
        </w:rPr>
        <w:t xml:space="preserve">, </w:t>
      </w:r>
      <w:r w:rsidRPr="008A3731">
        <w:rPr>
          <w:b/>
          <w:bCs/>
          <w:sz w:val="24"/>
          <w:szCs w:val="24"/>
        </w:rPr>
        <w:t>Daniela Putzu, Responsabile gestione terre e progettazione ambientale cantieri di ITALFERR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ha portato all’attenzione alcuni  esempi di cantieri sostenibili nell’ambito del settore infrastrutturale delle ferrovie</w:t>
      </w:r>
      <w:r w:rsidRPr="00D53BD8">
        <w:rPr>
          <w:sz w:val="24"/>
          <w:szCs w:val="24"/>
        </w:rPr>
        <w:t xml:space="preserve">, </w:t>
      </w:r>
      <w:r w:rsidRPr="00F83F2A">
        <w:rPr>
          <w:b/>
          <w:bCs/>
          <w:sz w:val="24"/>
          <w:szCs w:val="24"/>
        </w:rPr>
        <w:t>Gianpaolo Pilloni, CEO GP Project</w:t>
      </w:r>
      <w:r w:rsidRPr="00D53B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ha descritto i vantaggi degli edifici a emissioni quasi zero (nZEB) portando l’esempio della scuola in fase di realizzazione a Sarzana (SP), mentre </w:t>
      </w:r>
      <w:r w:rsidRPr="00F83F2A">
        <w:rPr>
          <w:b/>
          <w:bCs/>
          <w:sz w:val="24"/>
          <w:szCs w:val="24"/>
        </w:rPr>
        <w:t>Alessandro Guglielmi, Presidente La Leva srl e Dario Cinti, Project Manager Studio Sintesi</w:t>
      </w:r>
      <w:r w:rsidRPr="00D53BD8">
        <w:rPr>
          <w:sz w:val="24"/>
          <w:szCs w:val="24"/>
        </w:rPr>
        <w:t xml:space="preserve"> </w:t>
      </w:r>
      <w:r>
        <w:rPr>
          <w:sz w:val="24"/>
          <w:szCs w:val="24"/>
        </w:rPr>
        <w:t>hanno presentato un nuovo smart district da poco realizzato a Roma.</w:t>
      </w:r>
    </w:p>
    <w:p w14:paraId="46156C59" w14:textId="77777777" w:rsidR="00983907" w:rsidRPr="00DC5B0B" w:rsidRDefault="00983907" w:rsidP="00983907">
      <w:pPr>
        <w:rPr>
          <w:b/>
          <w:bCs/>
          <w:sz w:val="28"/>
          <w:szCs w:val="28"/>
        </w:rPr>
      </w:pPr>
      <w:r w:rsidRPr="00DC5B0B">
        <w:rPr>
          <w:b/>
          <w:bCs/>
          <w:sz w:val="28"/>
          <w:szCs w:val="28"/>
        </w:rPr>
        <w:t>Il report in pillole</w:t>
      </w:r>
    </w:p>
    <w:p w14:paraId="3EEA7B88" w14:textId="77777777" w:rsidR="00983907" w:rsidRPr="00DC5B0B" w:rsidRDefault="00983907" w:rsidP="00983907">
      <w:pPr>
        <w:jc w:val="both"/>
        <w:rPr>
          <w:sz w:val="24"/>
          <w:szCs w:val="24"/>
        </w:rPr>
      </w:pPr>
      <w:r w:rsidRPr="00DC5B0B">
        <w:rPr>
          <w:sz w:val="24"/>
          <w:szCs w:val="24"/>
        </w:rPr>
        <w:t xml:space="preserve">L'ultimo rapporto semestrale dell'Osservatorio ANCE Umbria evidenzia </w:t>
      </w:r>
      <w:r w:rsidRPr="00A90C12">
        <w:rPr>
          <w:b/>
          <w:bCs/>
          <w:sz w:val="24"/>
          <w:szCs w:val="24"/>
        </w:rPr>
        <w:t>una crescita continua e positiva del settore delle costruzioni nella regione</w:t>
      </w:r>
      <w:r w:rsidRPr="00DC5B0B">
        <w:rPr>
          <w:sz w:val="24"/>
          <w:szCs w:val="24"/>
        </w:rPr>
        <w:t xml:space="preserve">. Nel 2023, </w:t>
      </w:r>
      <w:r w:rsidRPr="00A90C12">
        <w:rPr>
          <w:b/>
          <w:bCs/>
          <w:sz w:val="24"/>
          <w:szCs w:val="24"/>
        </w:rPr>
        <w:t>gli investimenti in costruzioni hanno rappresentato l'11,3% del PIL regionale, un dato significativamente superiore alla media nazionale del 5%. Questo incremento ha contribuito a una crescita economica regionale del 0,7%, in linea con l'andamento nazionale.</w:t>
      </w:r>
    </w:p>
    <w:p w14:paraId="4491EB25" w14:textId="77777777" w:rsidR="00983907" w:rsidRPr="00A90C12" w:rsidRDefault="00983907" w:rsidP="00983907">
      <w:pPr>
        <w:jc w:val="both"/>
        <w:rPr>
          <w:b/>
          <w:bCs/>
          <w:sz w:val="24"/>
          <w:szCs w:val="24"/>
        </w:rPr>
      </w:pPr>
      <w:r w:rsidRPr="00A90C12">
        <w:rPr>
          <w:sz w:val="24"/>
          <w:szCs w:val="24"/>
        </w:rPr>
        <w:t>I dati presentati nel report evidenziano risultati piuttosto buoni per l’Umbria</w:t>
      </w:r>
      <w:r w:rsidRPr="00A90C12">
        <w:rPr>
          <w:b/>
          <w:bCs/>
          <w:sz w:val="24"/>
          <w:szCs w:val="24"/>
        </w:rPr>
        <w:t>: gli investimenti in costruzioni sono aumentati del 4,7% nel 2023, riflettendo una solida salute del comparto; la percentuale degli occupati nel settore delle costruzioni è salita al 22,9%, rispetto al 22,5% dell'anno precedente, con una crescita degli operai attivi dell'11% a Perugia e del 5,1% a Terni nei primi quattro mesi del 2024; da ottobre 2023 ad aprile 2024, le ore lavorate sono aumentate del 15,2% a Perugia e del 7,8% a Terni. La massa salari in provincia di Perugia è cresciuta del 17,8% e del 10,5% a Terni nello stesso periodo.</w:t>
      </w:r>
    </w:p>
    <w:p w14:paraId="2CF6C302" w14:textId="77777777" w:rsidR="00983907" w:rsidRPr="00DC5B0B" w:rsidRDefault="00983907" w:rsidP="00983907">
      <w:pPr>
        <w:jc w:val="both"/>
        <w:rPr>
          <w:sz w:val="24"/>
          <w:szCs w:val="24"/>
        </w:rPr>
      </w:pPr>
      <w:r w:rsidRPr="00DC5B0B">
        <w:rPr>
          <w:sz w:val="24"/>
          <w:szCs w:val="24"/>
        </w:rPr>
        <w:t xml:space="preserve">Interessanti anche i risultati dei </w:t>
      </w:r>
      <w:r w:rsidRPr="00A90C12">
        <w:rPr>
          <w:b/>
          <w:bCs/>
          <w:sz w:val="24"/>
          <w:szCs w:val="24"/>
        </w:rPr>
        <w:t>due focus sul mercato immobiliare e sui lavori pubblici</w:t>
      </w:r>
      <w:r w:rsidRPr="00DC5B0B">
        <w:rPr>
          <w:sz w:val="24"/>
          <w:szCs w:val="24"/>
        </w:rPr>
        <w:t>.</w:t>
      </w:r>
    </w:p>
    <w:p w14:paraId="11A3F208" w14:textId="1B153835" w:rsidR="00983907" w:rsidRDefault="00983907" w:rsidP="00983907">
      <w:pPr>
        <w:jc w:val="both"/>
        <w:rPr>
          <w:sz w:val="24"/>
          <w:szCs w:val="24"/>
        </w:rPr>
      </w:pPr>
      <w:r w:rsidRPr="00DC5B0B">
        <w:rPr>
          <w:b/>
          <w:bCs/>
          <w:sz w:val="24"/>
          <w:szCs w:val="24"/>
        </w:rPr>
        <w:t>Il mercato immobiliare residenziale</w:t>
      </w:r>
      <w:r w:rsidRPr="00DC5B0B">
        <w:rPr>
          <w:sz w:val="24"/>
          <w:szCs w:val="24"/>
        </w:rPr>
        <w:t xml:space="preserve"> ha mostrato una dinamica negativa nel 2023, con una riduzione delle compravendite del 12,7% a Perugia e dell'11,8% a Terni. Tuttavia, la domanda abitativa rimane alta, con il 9% delle famiglie umbre che desiderano una casa più grande. Problemi ambientali e di accessibilità del trasporto pubblico sono fattori critici che influenzano il mercato.</w:t>
      </w:r>
    </w:p>
    <w:p w14:paraId="181A1A67" w14:textId="77777777" w:rsidR="00983907" w:rsidRPr="00DC5B0B" w:rsidRDefault="00983907" w:rsidP="00983907">
      <w:pPr>
        <w:jc w:val="both"/>
        <w:rPr>
          <w:sz w:val="24"/>
          <w:szCs w:val="24"/>
        </w:rPr>
      </w:pPr>
    </w:p>
    <w:p w14:paraId="5988C943" w14:textId="77777777" w:rsidR="00983907" w:rsidRPr="00DC5B0B" w:rsidRDefault="00983907" w:rsidP="00983907">
      <w:pPr>
        <w:jc w:val="both"/>
        <w:rPr>
          <w:sz w:val="24"/>
          <w:szCs w:val="24"/>
        </w:rPr>
      </w:pPr>
      <w:r w:rsidRPr="00DC5B0B">
        <w:rPr>
          <w:b/>
          <w:bCs/>
          <w:sz w:val="24"/>
          <w:szCs w:val="24"/>
        </w:rPr>
        <w:lastRenderedPageBreak/>
        <w:t>La spesa in conto capitale per opere pubbliche</w:t>
      </w:r>
      <w:r w:rsidRPr="00DC5B0B">
        <w:rPr>
          <w:sz w:val="24"/>
          <w:szCs w:val="24"/>
        </w:rPr>
        <w:t xml:space="preserve"> è cresciuta del 49,5% nel 2023, con un ulteriore aumento del 46,1% nei primi mesi del 2024. Tuttavia, la revisione del PNRR potrebbe costare all'Umbria circa 150 milioni di euro in finanziamenti persi, influenzando negativamente i progetti di rigenerazione urbana e infrastrutture sociali.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DC5B0B">
        <w:rPr>
          <w:sz w:val="24"/>
          <w:szCs w:val="24"/>
        </w:rPr>
        <w:t>Un</w:t>
      </w:r>
      <w:r>
        <w:rPr>
          <w:sz w:val="24"/>
          <w:szCs w:val="24"/>
        </w:rPr>
        <w:t>’</w:t>
      </w:r>
      <w:r w:rsidRPr="00DC5B0B">
        <w:rPr>
          <w:sz w:val="24"/>
          <w:szCs w:val="24"/>
        </w:rPr>
        <w:t>importante prospettiva è rappresentata dalla Direttiva Green dell’Unione Europea. L'Umbria ha uno stock edilizio datato, con il 74% degli edifici residenziali costruiti prima delle normative antisismiche ed energetiche. Per raggiungere gli obiettivi della Direttiva Green, è necessaria una programmazione chiara e consapevole delle risorse da coinvolgere.</w:t>
      </w:r>
    </w:p>
    <w:p w14:paraId="6F9DFD8F" w14:textId="77777777" w:rsidR="00983907" w:rsidRPr="00DC5B0B" w:rsidRDefault="00983907" w:rsidP="00983907">
      <w:pPr>
        <w:jc w:val="both"/>
        <w:rPr>
          <w:sz w:val="24"/>
          <w:szCs w:val="24"/>
        </w:rPr>
      </w:pPr>
      <w:r w:rsidRPr="00DC5B0B">
        <w:rPr>
          <w:sz w:val="24"/>
          <w:szCs w:val="24"/>
        </w:rPr>
        <w:t>Nonostante le sfide, il mercato delle costruzioni in Umbria mostra segnali positivi e opportunità di crescita. L'aumento degli investimenti, l'incremento delle ore lavorate e della massa salari, insieme a una solida domanda abitativa, indicano un futuro promettente per il settore. L'attenzione a politiche territoriali efficaci e alla riqualificazione urbana sarà cruciale per sostenere questa crescita e rispondere alle esigenze della popolazione.</w:t>
      </w:r>
    </w:p>
    <w:p w14:paraId="0DE6D344" w14:textId="77777777" w:rsidR="00306F03" w:rsidRPr="00DB354A" w:rsidRDefault="00306F03" w:rsidP="00DB354A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306F03" w:rsidRPr="00DB354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F99FB" w14:textId="77777777" w:rsidR="00F67591" w:rsidRDefault="00F67591" w:rsidP="00DB354A">
      <w:pPr>
        <w:spacing w:after="0" w:line="240" w:lineRule="auto"/>
      </w:pPr>
      <w:r>
        <w:separator/>
      </w:r>
    </w:p>
  </w:endnote>
  <w:endnote w:type="continuationSeparator" w:id="0">
    <w:p w14:paraId="04A652F8" w14:textId="77777777" w:rsidR="00F67591" w:rsidRDefault="00F67591" w:rsidP="00DB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DF15" w14:textId="77777777" w:rsidR="00DB354A" w:rsidRDefault="00DB354A" w:rsidP="00DB354A">
    <w:pPr>
      <w:pStyle w:val="Pidipagina"/>
      <w:pBdr>
        <w:bottom w:val="single" w:sz="6" w:space="1" w:color="auto"/>
      </w:pBdr>
    </w:pPr>
  </w:p>
  <w:p w14:paraId="0AD72A8F" w14:textId="77777777" w:rsidR="00DB354A" w:rsidRPr="00E60C74" w:rsidRDefault="00DB354A" w:rsidP="00DB354A">
    <w:pPr>
      <w:pStyle w:val="Pidipagina"/>
      <w:rPr>
        <w:b/>
        <w:bCs/>
      </w:rPr>
    </w:pPr>
    <w:r w:rsidRPr="00E60C74">
      <w:rPr>
        <w:b/>
        <w:bCs/>
      </w:rPr>
      <w:t>Ufficio stampa</w:t>
    </w:r>
  </w:p>
  <w:p w14:paraId="7B886213" w14:textId="77777777" w:rsidR="00DB354A" w:rsidRDefault="00DB354A" w:rsidP="00DB354A">
    <w:pPr>
      <w:pStyle w:val="Pidipagina"/>
    </w:pPr>
    <w:r>
      <w:t>The Sign Comunicazione Srls</w:t>
    </w:r>
  </w:p>
  <w:p w14:paraId="3A276099" w14:textId="77777777" w:rsidR="00DB354A" w:rsidRDefault="00DB354A" w:rsidP="00DB354A">
    <w:pPr>
      <w:pStyle w:val="Pidipagina"/>
    </w:pPr>
    <w:r>
      <w:t>Mimosa Martini</w:t>
    </w:r>
  </w:p>
  <w:p w14:paraId="13B1A46D" w14:textId="77777777" w:rsidR="00DB354A" w:rsidRDefault="00DB354A" w:rsidP="00DB354A">
    <w:pPr>
      <w:pStyle w:val="Pidipagina"/>
    </w:pPr>
    <w:r>
      <w:t>m.martini@signcomunicazione.it</w:t>
    </w:r>
  </w:p>
  <w:p w14:paraId="20FDB115" w14:textId="77777777" w:rsidR="00DB354A" w:rsidRDefault="00DB354A" w:rsidP="00DB354A">
    <w:pPr>
      <w:pStyle w:val="Pidipagina"/>
    </w:pPr>
    <w:r>
      <w:t>+39 340 5364820</w:t>
    </w:r>
  </w:p>
  <w:p w14:paraId="30FF607C" w14:textId="4A8BA384" w:rsidR="00DB354A" w:rsidRDefault="00DB354A">
    <w:pPr>
      <w:pStyle w:val="Pidipagina"/>
    </w:pPr>
  </w:p>
  <w:p w14:paraId="79F4A895" w14:textId="77777777" w:rsidR="00DB354A" w:rsidRDefault="00DB35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3884" w14:textId="77777777" w:rsidR="00F67591" w:rsidRDefault="00F67591" w:rsidP="00DB354A">
      <w:pPr>
        <w:spacing w:after="0" w:line="240" w:lineRule="auto"/>
      </w:pPr>
      <w:r>
        <w:separator/>
      </w:r>
    </w:p>
  </w:footnote>
  <w:footnote w:type="continuationSeparator" w:id="0">
    <w:p w14:paraId="3055F80A" w14:textId="77777777" w:rsidR="00F67591" w:rsidRDefault="00F67591" w:rsidP="00DB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7EEA" w14:textId="55B15168" w:rsidR="00DB354A" w:rsidRDefault="00306F03" w:rsidP="00DB354A">
    <w:pPr>
      <w:pStyle w:val="Intestazione"/>
      <w:jc w:val="center"/>
    </w:pPr>
    <w:r>
      <w:rPr>
        <w:noProof/>
      </w:rPr>
      <w:drawing>
        <wp:inline distT="0" distB="0" distL="0" distR="0" wp14:anchorId="0E8CD9ED" wp14:editId="429020CF">
          <wp:extent cx="1187368" cy="11873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orizzontale 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68" cy="118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CB1B8" w14:textId="77777777" w:rsidR="00DB354A" w:rsidRDefault="00DB35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36D2"/>
    <w:multiLevelType w:val="hybridMultilevel"/>
    <w:tmpl w:val="DB8A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27606">
      <w:numFmt w:val="bullet"/>
      <w:lvlText w:val="•"/>
      <w:lvlJc w:val="left"/>
      <w:pPr>
        <w:ind w:left="1455" w:hanging="375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523"/>
    <w:multiLevelType w:val="hybridMultilevel"/>
    <w:tmpl w:val="5B34594E"/>
    <w:lvl w:ilvl="0" w:tplc="0410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" w15:restartNumberingAfterBreak="0">
    <w:nsid w:val="7F9E1664"/>
    <w:multiLevelType w:val="hybridMultilevel"/>
    <w:tmpl w:val="6758F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02458">
    <w:abstractNumId w:val="2"/>
  </w:num>
  <w:num w:numId="2" w16cid:durableId="552350810">
    <w:abstractNumId w:val="0"/>
  </w:num>
  <w:num w:numId="3" w16cid:durableId="72649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35"/>
    <w:rsid w:val="00163336"/>
    <w:rsid w:val="00176445"/>
    <w:rsid w:val="001F0104"/>
    <w:rsid w:val="0022157B"/>
    <w:rsid w:val="002E48C5"/>
    <w:rsid w:val="00306F03"/>
    <w:rsid w:val="003B6B35"/>
    <w:rsid w:val="00516525"/>
    <w:rsid w:val="00530CBB"/>
    <w:rsid w:val="005F0F34"/>
    <w:rsid w:val="00663A42"/>
    <w:rsid w:val="007730C1"/>
    <w:rsid w:val="007969A7"/>
    <w:rsid w:val="00807E4B"/>
    <w:rsid w:val="00874F64"/>
    <w:rsid w:val="008A3193"/>
    <w:rsid w:val="008C3795"/>
    <w:rsid w:val="008D6ACF"/>
    <w:rsid w:val="00983907"/>
    <w:rsid w:val="009F481E"/>
    <w:rsid w:val="00A14F93"/>
    <w:rsid w:val="00A36B80"/>
    <w:rsid w:val="00AB4ED8"/>
    <w:rsid w:val="00AE2D67"/>
    <w:rsid w:val="00BE4D8E"/>
    <w:rsid w:val="00C06A43"/>
    <w:rsid w:val="00C44827"/>
    <w:rsid w:val="00C76454"/>
    <w:rsid w:val="00CF7583"/>
    <w:rsid w:val="00D254EA"/>
    <w:rsid w:val="00D51FD1"/>
    <w:rsid w:val="00D95C9E"/>
    <w:rsid w:val="00DB354A"/>
    <w:rsid w:val="00E153CF"/>
    <w:rsid w:val="00E42A31"/>
    <w:rsid w:val="00EB0999"/>
    <w:rsid w:val="00ED2C8C"/>
    <w:rsid w:val="00F67591"/>
    <w:rsid w:val="00FD3C0C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183B8"/>
  <w15:chartTrackingRefBased/>
  <w15:docId w15:val="{2C4623AC-4415-498D-A0B5-10EBB7CA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E4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B3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54A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3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54A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770</Words>
  <Characters>4906</Characters>
  <Application>Microsoft Office Word</Application>
  <DocSecurity>0</DocSecurity>
  <Lines>92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Luisa Grassi</cp:lastModifiedBy>
  <cp:revision>11</cp:revision>
  <dcterms:created xsi:type="dcterms:W3CDTF">2023-02-02T09:50:00Z</dcterms:created>
  <dcterms:modified xsi:type="dcterms:W3CDTF">2024-07-03T13:26:00Z</dcterms:modified>
</cp:coreProperties>
</file>